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108-6k_nanox.htm"/>
      <w:bookmarkStart w:id="1" w:name="ksea03011086k_nano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br/>
        <w:t>Ofer Tech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Petach Tikva, Israel 4970602</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w:t>
      </w:r>
      <w:r>
        <w:rPr>
          <w:rFonts w:ascii="Times New Roman;Times;Serif" w:hAnsi="Times New Roman;Times;Serif"/>
          <w:b w:val="false"/>
          <w:i w:val="false"/>
          <w:caps w:val="false"/>
          <w:smallCaps w:val="false"/>
          <w:sz w:val="20"/>
        </w:rPr>
        <w:t>r”) completed its previously-reported registered direct offering in which it sold to a single long-term institutional investor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8,000,000 of the Company’s ordinary shares, par value NIS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(or pre-funded warrants in lieu of any such ordinary shares), along with 8,000,000 ordinary warrants to purchase up to 8,000,000 ordinary shares (the “</w:t>
      </w:r>
      <w:r>
        <w:rPr>
          <w:rFonts w:ascii="Times New Roman;Times;Serif" w:hAnsi="Times New Roman;Times;Serif"/>
          <w:b/>
          <w:i w:val="false"/>
          <w:caps w:val="false"/>
          <w:smallCaps w:val="false"/>
          <w:sz w:val="20"/>
        </w:rPr>
        <w:t>ordinary warrants</w:t>
      </w:r>
      <w:r>
        <w:rPr>
          <w:rFonts w:ascii="Times New Roman;Times;Serif" w:hAnsi="Times New Roman;Times;Serif"/>
          <w:b w:val="false"/>
          <w:i w:val="false"/>
          <w:caps w:val="false"/>
          <w:smallCaps w:val="false"/>
          <w:sz w:val="20"/>
        </w:rPr>
        <w:t>”), at a combined purchase price of $1.00 per ordinary share and accompanying ordinary warrant (or $0.9999 per pre-funded warrant and accompanying ordinary warrant). The pre-funded warrants sold in the offering have an exercise price of $0.0001 per underlying ordinary share, are immediately exercisable, and do not expire until exercised in full. The ordinary warrants have an exercise price of $1.15 per ordinary share, will be exercisable beginning six months following issuance and will expire five years from the closing date of the offering. Each of the pre-funded warrants and the ordinary warrants may not be exercised to the extent that exercise would raise the beneficial ownership of the Purchaser above 4.99% of our ordinary shares.</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offering were approximately $8.0 million, before deducting placement agent fees and other offering expenses payable by the Company. The Company intends to use the net proceeds from the offering for working capital and general corporate purposes.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The offering was completed pursuant 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xml:space="preserve">”) dated </w:t>
      </w:r>
      <w:r>
        <w:rPr>
          <w:rFonts w:ascii="Times New Roman;Times;Serif" w:hAnsi="Times New Roman;Times;Serif"/>
          <w:b w:val="false"/>
          <w:i w:val="false"/>
          <w:caps w:val="false"/>
          <w:smallCaps w:val="false"/>
          <w:sz w:val="20"/>
          <w:shd w:fill="FFFFFF" w:val="clear"/>
        </w:rPr>
        <w:t xml:space="preserve">August 5, 2026, by and between Nanox and the Purchaser, and </w:t>
      </w:r>
      <w:r>
        <w:rPr>
          <w:rFonts w:ascii="Times New Roman;Times;Serif" w:hAnsi="Times New Roman;Times;Serif"/>
          <w:b w:val="false"/>
          <w:i w:val="false"/>
          <w:caps w:val="false"/>
          <w:smallCaps w:val="false"/>
          <w:sz w:val="20"/>
        </w:rPr>
        <w:t xml:space="preserve">a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(the “</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that was filed by Nanox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March 13, 2026, as amended by Pre-Effective Amendment No. 1 thereto, filed by Nanox with the SEC on March 26, 2026, and declared effective by the SEC on March 30, 2026, and the prospectus supplement to the prospectus contained within the Form F-3, filed by Nanox with the SEC on August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connection with the offering, on August 5, 2026, the Company entered into a placement agency agreement (the “</w:t>
      </w:r>
      <w:r>
        <w:rPr>
          <w:rFonts w:ascii="Times New Roman;Times;Serif" w:hAnsi="Times New Roman;Times;Serif"/>
          <w:b/>
          <w:i w:val="false"/>
          <w:caps w:val="false"/>
          <w:smallCaps w:val="false"/>
          <w:sz w:val="20"/>
          <w:shd w:fill="FFFFFF" w:val="clear"/>
        </w:rPr>
        <w:t>Placement Agency Agreement</w:t>
      </w:r>
      <w:r>
        <w:rPr>
          <w:rFonts w:ascii="Times New Roman;Times;Serif" w:hAnsi="Times New Roman;Times;Serif"/>
          <w:b w:val="false"/>
          <w:i w:val="false"/>
          <w:caps w:val="false"/>
          <w:smallCaps w:val="false"/>
          <w:sz w:val="20"/>
          <w:shd w:fill="FFFFFF" w:val="clear"/>
        </w:rPr>
        <w:t xml:space="preserve">”) with </w:t>
      </w:r>
      <w:r>
        <w:rPr>
          <w:rFonts w:ascii="Times New Roman;Times;Serif" w:hAnsi="Times New Roman;Times;Serif"/>
          <w:b w:val="false"/>
          <w:i w:val="false"/>
          <w:caps w:val="false"/>
          <w:smallCaps w:val="false"/>
          <w:sz w:val="20"/>
        </w:rPr>
        <w:t xml:space="preserve">A.G.P./Alliance Global Partners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i w:val="false"/>
          <w:caps w:val="false"/>
          <w:smallCaps w:val="false"/>
          <w:sz w:val="20"/>
          <w:shd w:fill="FFFFFF" w:val="clear"/>
        </w:rPr>
        <w:t>Placement Agent</w:t>
      </w:r>
      <w:r>
        <w:rPr>
          <w:rFonts w:ascii="Times New Roman;Times;Serif" w:hAnsi="Times New Roman;Times;Serif"/>
          <w:b w:val="false"/>
          <w:i w:val="false"/>
          <w:caps w:val="false"/>
          <w:smallCaps w:val="false"/>
          <w:sz w:val="20"/>
          <w:shd w:fill="FFFFFF" w:val="clear"/>
        </w:rPr>
        <w:t xml:space="preserve">”), pursuant to which </w:t>
      </w:r>
      <w:r>
        <w:rPr>
          <w:rFonts w:ascii="Times New Roman;Times;Serif" w:hAnsi="Times New Roman;Times;Serif"/>
          <w:b w:val="false"/>
          <w:i w:val="false"/>
          <w:caps w:val="false"/>
          <w:smallCaps w:val="false"/>
          <w:sz w:val="20"/>
        </w:rPr>
        <w:t>the Placement Agent served as the sole placement agent for the offering. As compensation for its services, the Placement Agent received a cash fee equal to 5.0% of the gross proceeds raised by the Company in the offering. The Company also agreed to reimburse the Placement Agent for up to $50,000 of its accountable and documented legal fees and expenses incurred in connection with the offering.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and the Placement Agency Agreement, the Company agreed that for the 30-day period following its entry into those agreements, without the prior written consent of the Placement Agent and subject to certain exceptions, it will not issue, enter into any agreement to issue, or announce the issuance or proposed issuance of, any ordinary shares or ordinary share equivalents or file any registration statement or amendment or supplement thereto, other than the prospectus supplement relating to the offering or a registration statement on Form S-8 in connection with any employee benefit plan.</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and directors of the Company have signed lock-up agreements pursuant to which, subject to certain exceptions, such persons have agreed not to sell or otherwise dispose of ordinary shares or any securities convertible into or exchangeable for ordinary shares for a period of 30 days after the closing of the offering, unless the Placement Agent provides its prior written consent.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Placement Agency Agreement and the Purchase Agreement contains customary representations, warranties and agreements by the Company and indemnification rights and obligations of the parties. The representations, warranties and covenants contained in the Purchase Agreement were made only for the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material terms of the Purchase Agreement, the Placement Agency Agreement, the pre-funded warrants, and the ordinary warrants is not complete and is qualified in its entirety by reference to the full text of the forms of Purchase Agreement, Placement Agency Agreement, pre-funded warrant, and ordinary warrant, copies of which are furnished as Exhibits 4.1, 4.2, 4.3 and 4.4, respectively, to this Report of Foreign Private Issuer on Form 6-K, which are incorporated herein by reference.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the Company is also furnishing the legal opinions of its Israeli and United States counsels, Meitar | Law Offices and Skadden, Arps, Slate, Meagher &amp; Flom LLP, as to the legality of the ordinary shares, the pre-funded warrants and the ordinary warrants, respectively, as Exhibits 5.1 and 5.2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0"/>
        <w:gridCol w:w="60"/>
        <w:gridCol w:w="9195"/>
      </w:tblGrid>
      <w:tr>
        <w:trPr/>
        <w:tc>
          <w:tcPr>
            <w:tcW w:w="9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4-1.htm">
              <w:r>
                <w:rPr>
                  <w:rStyle w:val="InternetLink"/>
                  <w:rFonts w:ascii="Times New Roman;Times;Serif" w:hAnsi="Times New Roman;Times;Serif"/>
                  <w:sz w:val="20"/>
                </w:rPr>
                <w:t>Form of Securities Purchase Agreement, dated August 5, 2026, between Nano-X Imaging Ltd. and the purchaser identified therein</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4-2.htm">
              <w:r>
                <w:rPr>
                  <w:rStyle w:val="InternetLink"/>
                  <w:rFonts w:ascii="Times New Roman;Times;Serif" w:hAnsi="Times New Roman;Times;Serif"/>
                  <w:sz w:val="20"/>
                </w:rPr>
                <w:t>Placement Agency Agreement, dated August 5, 2026, between Nano-X Imaging Ltd. and A.G.P./Alliance Global Partners.</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4-3.htm">
              <w:r>
                <w:rPr>
                  <w:rStyle w:val="InternetLink"/>
                  <w:rFonts w:ascii="Times New Roman;Times;Serif" w:hAnsi="Times New Roman;Times;Serif"/>
                  <w:sz w:val="20"/>
                </w:rPr>
                <w:t>Form of Pre-Funded Warrant sold by Nano-X Imaging Ltd. to the purchaser under the Securities Purchase Agreement</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4-4.htm">
              <w:r>
                <w:rPr>
                  <w:rStyle w:val="InternetLink"/>
                  <w:rFonts w:ascii="Times New Roman;Times;Serif" w:hAnsi="Times New Roman;Times;Serif"/>
                  <w:sz w:val="20"/>
                </w:rPr>
                <w:t>Form of Ordinary Warrant sold by Nano-X Imaging Ltd. to the purchaser under the Securities Purchase Agreement</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5-1.htm">
              <w:r>
                <w:rPr>
                  <w:rStyle w:val="InternetLink"/>
                  <w:rFonts w:ascii="Times New Roman;Times;Serif" w:hAnsi="Times New Roman;Times;Serif"/>
                  <w:sz w:val="20"/>
                </w:rPr>
                <w:t>Opinion of Meitar | Law Offices as to legality of ordinary shares</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5-2.htm">
              <w:r>
                <w:rPr>
                  <w:rStyle w:val="InternetLink"/>
                  <w:rFonts w:ascii="Times New Roman;Times;Serif" w:hAnsi="Times New Roman;Times;Serif"/>
                  <w:sz w:val="20"/>
                </w:rPr>
                <w:t>Opinion of Skadden, Arps, Slate, Meagher &amp; Flom LLP as to legality of pre-funded warrants and ordinary warrants</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5-1.htm">
              <w:r>
                <w:rPr>
                  <w:rStyle w:val="InternetLink"/>
                  <w:rFonts w:ascii="Times New Roman;Times;Serif" w:hAnsi="Times New Roman;Times;Serif"/>
                  <w:sz w:val="20"/>
                </w:rPr>
                <w:t>Consent of Meitar | Law Offices (included in Exhibit 5.1).</w:t>
              </w:r>
            </w:hyperlink>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ea030110801ex5-2.htm">
              <w:r>
                <w:rPr>
                  <w:rStyle w:val="InternetLink"/>
                  <w:rFonts w:ascii="Times New Roman;Times;Serif" w:hAnsi="Times New Roman;Times;Serif"/>
                  <w:sz w:val="20"/>
                </w:rPr>
                <w:t>Consent of Skadden, Arps, Slate, Meagher &amp; Flom LLP (included in Exhibit 5.2)</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information contained in this Report of Foreign Private Issuer on Form 6-K, including Exhibits 4.1, 4.2, 4.3, 4.4, 5.1, 5.2, 23.1 and 23.2, is hereby incorporated by reference into the Company’s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as amended, and the Company’s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75"/>
        <w:gridCol w:w="365"/>
        <w:gridCol w:w="770"/>
        <w:gridCol w:w="2915"/>
      </w:tblGrid>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pPr>
            <w:r>
              <w:rPr/>
              <w:t>NANO-X IMAGING LTD</w:t>
            </w:r>
          </w:p>
        </w:tc>
      </w:tr>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915" w:type="dxa"/>
            <w:tcBorders/>
            <w:vAlign w:val="center"/>
          </w:tcPr>
          <w:p>
            <w:pPr>
              <w:pStyle w:val="TableContents"/>
              <w:bidi w:val="0"/>
              <w:spacing w:before="0" w:after="283"/>
              <w:jc w:val="left"/>
              <w:rPr/>
            </w:pPr>
            <w:r>
              <w:rPr/>
              <w:t>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915" w:type="dxa"/>
            <w:tcBorders/>
            <w:vAlign w:val="center"/>
          </w:tcPr>
          <w:p>
            <w:pPr>
              <w:pStyle w:val="TableContents"/>
              <w:bidi w:val="0"/>
              <w:spacing w:before="0" w:after="283"/>
              <w:jc w:val="left"/>
              <w:rPr/>
            </w:pPr>
            <w:r>
              <w:rPr/>
              <w:t>Chief Executive Officer and</w:t>
              <w:br/>
              <w:t>Acting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3</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10801ex4-1.htm"/>
      <w:bookmarkStart w:id="3" w:name="ksea030110801ex41"/>
      <w:bookmarkEnd w:id="2"/>
      <w:bookmarkEnd w:id="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5, 2026, between Nano-X Imaging Ltd., a company organized under the laws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agrees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banking institutions in the State of New York are authorized or required by law to remain closed; provided, further however, that, for calculating Business Days with respect to any action to be taken by the Company hereunder, Friday after 1:00 p.m. (Tel Aviv time) shall not be considered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at the Closing and (ii) the Company’s obligations to deliver the Securities, in each case, at the Closing have been satisfied or waived, but in no event later than the first (1st) Trading Day following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Israeli Counsel</w:t>
      </w:r>
      <w:r>
        <w:rPr>
          <w:rFonts w:ascii="Times New Roman;Times;Serif" w:hAnsi="Times New Roman;Times;Serif"/>
          <w:b w:val="false"/>
          <w:i w:val="false"/>
          <w:caps w:val="false"/>
          <w:smallCaps w:val="false"/>
          <w:sz w:val="20"/>
        </w:rPr>
        <w:t>” means Meitar Law Offices, with offices located at 16 Abba Hillel Silver Road, Ramat Gan, 5250608,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means Skadden, Arps, Slate, Meagher &amp; Flom LLP with offices located at One Manhattan West, New York, New York 10001.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shall have the meaning ascribed to such term in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Ordinary Shares, restricted share units or options to employees, consultants, officers, or directors of the Company pursuant to any share or option plan in existence as of the date hereof, provided that such issuances to consultants are issued as “restricted securities” (as defined in Rule 144) and carry no registration rights, (b) Ordinary Shares upon the exercise or exchange of or conversion of securities exercisable or exchangeable for or convertible into Ordinary Shares pursuant to terms of existing agreements that are outstanding as of the date of this Agreement and the filing of any registration statement and amendments thereto that are required in connection an issuance pursuant to this clause (b), provided that such securities have not been amended since the date of this Agreement to increase the number of such securities or to decrease the exercise price, exchange price or conversion price of such securities or to extend the term of such securities (excluding, for the avoidance of doubt, any anti-dilution adjustments expressly provided for in the terms of such securities as of the date of this Agreement), (c) securities issued pursuant to acquisitions or strategic transactions approved by a majority of the disinterested directors of the Company or pursuant to a private placement transaction, provided that, in any case, such securities are issued as “restricted securities” (as defined in Rule 144) and carry no registration rights that require or permit the filing of any registration statement in connection therewith during the prohibition period in Section 4.10(a) herein and, with solely respect to acquisitions or strategic transactions noted in this clause (c), provided that such issuance shall only be to a Person in the same industry as the Company or in a business synergistic with the business of the Company, (d) issuances of Ordinary Shares to consultants or vendors of the Company, provided that such securities are issued as “restricted securities” (as defined in Rule 144) and carry no registration rights; and (e) issuances of Ordinary Shares to existing holders of the Company’s securities in compliance with the terms of agreements entered into with, or instruments issued to, such holders, provided that such agreements regarding such securities have not been amended since the date of this Agreement to increase the number of such securities or to decrease the exercise price, exchange price or conversion price of such securities or to extend the term of such securities, and provided further that such securities are issued as “restricted securities” (as defined in Rule 144) and carry no 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xml:space="preserve">” means the Lock-Up Agreement, dated as of the Closing Date, by and among the Company and each person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shall have the meaning ascribed to such term in Section 3.1(nn).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have the meaning ascribed to such term in Section 3.1(hh)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Warrants</w:t>
      </w:r>
      <w:r>
        <w:rPr>
          <w:rFonts w:ascii="Times New Roman;Times;Serif" w:hAnsi="Times New Roman;Times;Serif"/>
          <w:b w:val="false"/>
          <w:i w:val="false"/>
          <w:caps w:val="false"/>
          <w:smallCaps w:val="false"/>
          <w:sz w:val="20"/>
        </w:rPr>
        <w:t xml:space="preserve">” means, collectively, the Ordinary Share purchase warrants delivered to each Purchaser at the Closing in accordance with Section 2.2(a) hereof,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Warrant Shares</w:t>
      </w:r>
      <w:r>
        <w:rPr>
          <w:rFonts w:ascii="Times New Roman;Times;Serif" w:hAnsi="Times New Roman;Times;Serif"/>
          <w:b w:val="false"/>
          <w:i w:val="false"/>
          <w:caps w:val="false"/>
          <w:smallCaps w:val="false"/>
          <w:sz w:val="20"/>
        </w:rPr>
        <w:t>” means the Ordinary Shares underlying the Ordinary Share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$1.00, subject to adjustment for reverse and forward share splits, share dividends, share combinations and other similar transactions of Ordinary Shares that occur between the date hereof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Agency Agreement</w:t>
      </w:r>
      <w:r>
        <w:rPr>
          <w:rFonts w:ascii="Times New Roman;Times;Serif" w:hAnsi="Times New Roman;Times;Serif"/>
          <w:b w:val="false"/>
          <w:i w:val="false"/>
          <w:caps w:val="false"/>
          <w:smallCaps w:val="false"/>
          <w:sz w:val="20"/>
        </w:rPr>
        <w:t>” means that certain Placement Agency Agreement by and between the Company and A.G.P./ Alliance Global Partners, dated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A.G.P./ Alliance Global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 Counsel</w:t>
      </w:r>
      <w:r>
        <w:rPr>
          <w:rFonts w:ascii="Times New Roman;Times;Serif" w:hAnsi="Times New Roman;Times;Serif"/>
          <w:b w:val="false"/>
          <w:i w:val="false"/>
          <w:caps w:val="false"/>
          <w:smallCaps w:val="false"/>
          <w:sz w:val="20"/>
        </w:rPr>
        <w:t>” means Sullivan &amp; Worcester, LLP with offices located at 1251 Avenue of the Americas,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means pre-funded warrants to purchase Ordinary Shares at an exercise price equal to $0.0001 per Ordinary Share, in the form agreed to between the Company, the Purchasers and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means the Ordinary Shares underlying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base prospectus filed pursuant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prospectus supplement filed pursuant to the Registration Statement relating to the offering of Securities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on Form F-3 (File No. 333-294302) initially filed with the Commission on March 13, 2026, as amended on March 26, 2026, and declared effective by the Commission on March 30, 2026, which registers the sale of the Securities, and includes any Rule 462(b)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Ordinary Shares issued and issuable to each Purchaser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the Shares and Warrants purchased hereunder by such Purchaser as specified below such Purchaser’s name on the signature page of this Agreement and next to the heading “Subscription Amount,” in United States dollars and in immediately available funds (minus, if applicable, a Purchaser’s aggregate exercise price of the Warrants, which amounts shall be paid as and when the Warrants are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the Placement Agency Agreement, the Lock-Up Agreements and all exhibits and schedules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shd w:fill="FFFFFF" w:val="clear"/>
        </w:rPr>
        <w:t>Continental Stock Transfer &amp; Trust Company</w:t>
      </w:r>
      <w:r>
        <w:rPr>
          <w:rFonts w:ascii="Times New Roman;Times;Serif" w:hAnsi="Times New Roman;Times;Serif"/>
          <w:b w:val="false"/>
          <w:i w:val="false"/>
          <w:caps w:val="false"/>
          <w:smallCaps w:val="false"/>
          <w:sz w:val="20"/>
        </w:rPr>
        <w:t>, the current transfer agent of the Company, at its principal office in One State Street Plaza,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10004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the Ordinary Share Warrants and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collectively, the Pre-Funded Warrant Shares and the Ordinary Share Warrant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PURCHASE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approximately one (1) Trading Day following the execution and delivery of this Agreement by the parties hereto, the Company agrees to sell, and the Purchasers, severally and not jointly, agree to purchase for the Subscription Amount (i) the number of Shares set forth under the heading “Subscription Amount” on the Purchaser’s signature page hereto, and (ii) Ordinary Warrants exercisable for Ordinary Shares as calculated pursuant to Section 2.2(a);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Purchaser (together with such Purchaser’s Affiliates, and any Person acting as a group together with such Purchaser or any of such Purchaser’s Affiliates) shall beneficially own in excess of the Beneficial Ownership Limitation following such issuance. If such issuance shall cause a Purchaser to exceed the Beneficial Ownership Limitation, then, in lieu of purchasing Ordinary Shares such Purchaser shall be issued Pre-Funded Warrants in lieu of Ordinary Shares in such manner to result in the same aggregate purchase price being paid by such Purchaser to the Company. The “Beneficial Ownership Limitation” shall be 4.99% of the number of Ordinary Shares outstanding immediately after giving effect to the issuance of the Securities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Purchaser’s Subscription Amount as set forth on the signature page hereto executed by such Purchaser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settlement with the Company or its designee(s). At the Closing, the Company shall deliver, or cause to be delivered, to each Purchaser its respective Shares and Warrants,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(including remotely by electronic transmission) as the parties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and settlement of the Warrants shall occur by physical delivery by the Company to the Purchaser against payment therefor. Notwithstanding anything herein to the contrary, if at any time on or after the time of execution of this Agreement by the Company and an applicable Purchaser through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the Shares and Pre-Funded Warrants to be issued hereunder to such Purchaser at the Closing (collectively, the “</w:t>
      </w:r>
      <w:r>
        <w:rPr>
          <w:rFonts w:ascii="Times New Roman;Times;Serif" w:hAnsi="Times New Roman;Times;Serif"/>
          <w:b w:val="false"/>
          <w:i w:val="false"/>
          <w:caps w:val="false"/>
          <w:smallCaps w:val="false"/>
          <w:sz w:val="20"/>
          <w:u w:val="single"/>
        </w:rPr>
        <w:t>Pre-Settlement Securities</w:t>
      </w:r>
      <w:r>
        <w:rPr>
          <w:rFonts w:ascii="Times New Roman;Times;Serif" w:hAnsi="Times New Roman;Times;Serif"/>
          <w:b w:val="false"/>
          <w:i w:val="false"/>
          <w:caps w:val="false"/>
          <w:smallCaps w:val="false"/>
          <w:sz w:val="20"/>
        </w:rPr>
        <w:t>”), such Person shall, automatically hereunder (without any additional required actions by such Purchaser or the Company), be deemed to be a Purchaser under this Agreement unconditionally bound to purchase, and the Company shall be deemed unconditionally bound to sell, such Pre-Settlement Securities to such Person at the Closing; provided, that the Company shall not be required to deliver any Pre-Settlement Securities to such Purchaser prior to the Company’s receipt of the Subscription Amount for such Pre-Settlement Securities hereunder; provided, further, that the Company hereby acknowledges and agrees that the forgoing shall not constitute a representation or covenant by such Purchaser as to whether or not such Purchaser will elect to sell any Pre-Settlement Securities during the Pre-Settlement Period. The decision to sell any Securities will be made in the sole discretion of such Purchaser from time to time, including during the Pre-Settlement Period.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Pre-Funded Warrants) for purposes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 on Company letterhead, if not closing via DVP;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last sentence in Section 2.1, a copy of the irrevocable instructions to the Transfer Agent instructing the Transfer Agent to deliver on an expedited basis via The Depository Trust Company Deposit or Withdrawal at Custodian system Shares equal to the number of Ordinary Shares set forth on such Purchaser’s signature page, registered in the name of such Purchaser;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and the Prospectus Supplement (which may be delivered in accordance with Rule 172 under the Securities 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each Purchaser of Pre-Funded Warrants, a definitive certificate representing such Pre-Funded Warrant registered in the name of such Purchaser to purchase up to a number of Ordinary Shares equal to the number of Pre-Funded Warrants set forth on such Purchaser’s signature page, with an exercise price equal to $0.0001, subject to adjustment as provided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 Ordinary Share Warrant registered in the name of each Purchaser to purchase up to a number of Ordinary Shares equal to 100% of the Purchaser’s Shares, with an exercise price equal to $1.15, subject to adjustment;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certificate executed by the Chief Executive Officer and Chief Financial Officer of the Company, dated as of the date of the Closing Date, in form and substance reasonably acceptable to the Purchasers and Placement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certificate executed by the Secretary or Chief Legal Officer of the Company, dated as of the date of Closing, in form and substance reasonably acceptable to the Purchasers and the Placement Agent;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legal opinion of each of Company U.S. Counsel and Company Israeli Counsel, each dated as of the Closing Date, in form reasonably acceptable to the Purchasers and the Placement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with respect to the Securities purchased by such Purchaser, which shall be made available for DVP settlement with the Company or its designee(s).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delivery by the Company of the duly executed Lock-up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have been no Material Adverse Effect with respect to the Company since the date 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Company’s SEC Reports, the Company hereby makes the following representations and warranties to each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capital stock or equity interests, as applicable, of any Subsidiary, or contracts, commitments, understandings or arrangements by which any Subsidiary is or may become bound to issue capital stock or equity interests,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operating agreement, or other organizational or charter documents. No proceedings have been instituted in the State of Israel for the dissolution of the Company or any of its Israeli Subsidiaries. The Company is not currently designated as a “breaching company” (within the meaning of the Israeli Companies Law, 5759-1999) by the Registrar of Companies of the State of Israel, nor has a proceeding been instituted by the Registrar of Companies in Israel for the dissolution of the Company or Subsidiaries. Each of the Company and the Subsidiaries is duly qualified to conduct business and is in good standing (to the extent such concept is applicable in such jurisdiction)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individually or in the aggregate, to have a material adverse effect on the (i) legality, validity or enforceability of any Transaction Document, or the (ii) business, properties, management, financial position, shareholders’ equity and the results of operations of the Company and its Subsidiaries taken as a whole or would materially and adversely affect the ability of the Company to perform its obligations under this Agreement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to which it is a party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operating agreement,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assuming the accuracy of the Purchasers’ representations and warranties set forth in Section 3.2(c) and that the Placement Agent, acting on behalf of the Company, has not offered the Securities or otherwise engaged in solicitation or advertising to any Person in Israel,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Assuming the accuracy of the Purchasers’ representations and warranties set forth in Section 3.2(c) and that the Placement Agent, acting on behalf of the Company, has not offered the Securities or otherwise engaged in solicitation or advertising to any Person in Israel,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to which it is a party, other than: (i) the filings required pursuant to Section 4.4 of this Agreement, (ii) the filing with the Commission of the Prospectus Supplement, (iii) notices and/or application(s) to the Company’s principal Trading Market for the listing of the Shares and the Warrant Shares for trading thereon in the time and manner required thereby, (iv) filings required by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(v) filings required by the Israeli Registrar of Companies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 The Warrants are duly authorized and, when issued in accordance with this Agreement, will constitute valid and binding obligations of the Company, enforceable against the Company in accordance with their terms, except as such enforceability may be limited by bankruptcy, insolvency, reorganization, moratorium or similar laws affecting the rights of creditors generally and subject to general principles of equity. The Warrant Shares are duly authorized and, when issued in accordance with the terms of the applicable Warrants upon the exercise thereof, will be validly issued, fully paid and nonassessable, free and clear of all Liens imposed by the Company. The Company has reserved from its duly authorized share capital the maximum number of Shares and Warrant Shares issuable pursuant to this Agreement and the Pre-Funded Warrants. The Company has prepared and filed the Registration Statement in conformity with the requirements of the Securities Act, which Registration Statement became effective on March 30,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or Prospectus Supplement with the Commission pursuant to Rule 424(b). At the time the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Prospectus Supplement and any amendments or supplements thereto, at the time the Prospectus,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The Company is eligible to use Form F-3 under the Securities Act and it meets the transaction requirements with respect to the aggregate market value of the common equity held by non-affiliates prior to this offering as set forth in General Instruction I.B.I of Form F-3.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in the SEC Reports. Except as set forth in the SEC Reports, no Person has any right of first refusal, preemptive right, right of participation, or any similar right to participate in the transactions contemplated by the Transaction Documents. Except as set forth in the SEC Reports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other securities, or contracts, commitments, understandings or arrangements by which the Company or any Subsidiary is or may become bound to issue additional Ordinary Shares or Ordinary Share Equivalents. The issuance and sale of the Securities will not obligate the Company or any Subsidiary to issue Ordinary Shares or other securities of the Company to any Person (other than the Purchasers). Except as set forth in the SEC Reports, there are no outstanding securities or instruments of the Company or any Subsidiary with any provision that adjusts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Ordinary Shares of the Company are duly authorized, validly issued, fully paid and non-assessable, have been issued in compliance in all material respects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shareholder of the Company, the Board of Directors of the Company or others is required for the issuance and sale of the Securities. There are no shareholder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materials) (the foregoing materials, including the exhibits thereto and documents incorporated by reference therein, together with the Prospectus,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In addition, any further documents so filed and incorporated by reference to the Prospectus and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(it being understood that the unaudited condensed consolidated financial statements as of and for the three months ended March 31, 2026 do not include related notes thereto).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in the SEC Reports, and except for any impairment charges or adjustments that may result from the Company’s ongoing comprehensive impairment assessment of its assets (including long-lived assets and goodwill) being conducted in accordance with U.S. GAAP for the three months ended June 30, 2026, which assessment has not been completed as of the date hereof (the “Ongoing Impairment Assessment”)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strategic acquisitions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of its shares and (v) the Company has not issued any equity securities to any officer, director or Affiliate, except pursuant to existing Company share option and equity incentive plans. The Company does not have pending before the Commission any request for confidential treatment of information. Except for the issuance of the Securities contemplated by this Agreement or as set forth in the SEC Reports or in connection with the Ongoing Impairment Assessment,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the Shares or the Warrant Shares, (ii) would, if there were an unfavorable decision, have or reasonably be expected to result in a Material Adverse Effect. Except as set forth in the SEC Reports, neither the Company nor any Subsidiary, nor any director or officer thereof, is or has been the subject of any Action involving a claim of violation of or liability under federal or state securities laws or a claim of breach of fiduciary duty, which could result in a Material Adverse Effect. Except as set forth in the SEC Reports, there has not been, and to the knowledge of the Company, there is not pending or contemplated, any investigation by the Israel Securities Authority or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which could reasonably be expected to result in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would not have or reasonably be expected, individually or in the aggregate,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 The Company and its Subsidiaries (x) are in compliance with all, and have not violated any, applicable federal, state, local and foreign (including Israeli) laws (including common law), rules, regulations, requirements, decisions, judgments, decrees, orders and other legally enforceable requirements relating to pollution or the protection of human health or safety, the environment, natural resources, hazardous or toxic substances or wastes, including biohazardous and medical waste,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use, disposal or release of hazardous or toxic substances or wastes, pollutants or contaminants, or relating to human exposure to hazardous or toxic substances or wastes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Prospectus and the Prospectus Supplement, (x) there is no proceeding that is pending, or to the knowledge of the Company, contemplated, against the Company or any of its Subsidiaries under any Environmental Laws in which a governmental or regulatory authority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on the capital expenditures, earnings or competitive position of the Company and its Subsidiaries, and (z) none of the Company or its Subsidiaries anticipates material capital expenditures relating to any Environmental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 or any Claim alleging any violation of any applicable law or Material Permit, except where such revocation or modification or Claim alleging any such violation would not reasonably be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Israeli,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and neither is aware of any facts which would form a reasonable basis for any such claim, except as would not have or reasonably be expected to not have a Material Adverse Effect. To the knowledge of the Company, all such Intellectual Property Rights are enforceable and, except as set forth in the SEC Reports, there is no existing infringement by another Person of any of the Intellectual Property Rights, in each case, except as would not reasonably be expected to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 To the knowledge of the Company, none of the Intellectual Property Rights used by the Company or any of its Subsidiaries in their respective businesses has been obtained or is being used by the Company or such Subsidiary in violation of any contractual obligation binding on the Company or any of its Subsidiaries in violation of the rights of any person. The Company and its Subsidiaries have taken all reasonable steps in accordance with normal industry practice to protect and maintain the Intellectual Property Rights including, without limitation, the execution of appropriate nondisclosure and invention assignment agreements. The consummation of the transactions contemplated by this Agreement will not result in the loss or impairment of, or payment of, and additional amounts with respect to, nor require the consent of, any other person regarding the Company’s or any of its Subsidiaries’ right to own or use any of the Intellectual Property Rights as owned or used in the conduct of such party’s business as currently conducted. To the knowledge of the Company and its Subsidiaries, no employee of any of the Company or its subsidiaries is the subject of any pending claim or proceeding involving a violation of any term of any employment contract, invention disclosure agreement, patent disclosure agreement, noncompetition agreement, non-solicitation agreement, nondisclosure agreement or restrictive covenant to or with a former employer, where the basis of such violation relates to such employee’s employment with the Company or its Subsidiaries or actions undertaken by the employee while employed with the Company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stock option and other equity based compensation agreements under any stock option and equity incentive plans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that have materially affected, or is reasonably likely to materially affect, the internal control over financial reporting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(for the avoidance of doubt, the foregoing shall not include any fees and/or commissions owed to the Transfer Agent).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provided, however, that the Company acknowledges that the closing bid price of the Ordinary Shares has fallen below $1.00 per share and that if remains below $1.00 per share the Company may receive a notification from the applicable Trading Market regarding non-compliance with any minimum bid price requirement (a “Bid Price Deficiency Notice”), and the receipt of any such Bid Price Deficiency Notice shall not constitute a breach of this representation. Except with respect to any minimum bid price requirement to the extent arising from the trading price of the Ordinary Shares being below $1.00 per share, the Company is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subject to and to the extent permitted under applicable law, in order to render inapplicable any control share acquisition, business combination, poison pill (including any distribution under a rights agreement) or other similar anti-takeover provision under the Company’s articles of association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or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and that neither the Placement Agent nor any person acting on its behalf has (1) offered or sold the Securities by any form of general solicitation or general advertising, or (2) offered or sold the Securities to any person other than (i) an “accredited investor” as defined in Rule 501(a)(1), (a)(2), (a)(3), (a)(7) or (a)(8) under the Securities Act, or (ii) a “qualified institutional buyer” as defined in Rule 144A(a) under the Securities Act, or (3) offered or sold the Securities to any person who is a resident of the State of Israel, and that the Placement Agent represents and warrants that the offer to purchase the Securities was not made to Purchasers residing in the State of Israel, and each Purchaser was, at the time of the offer and will be, at the time of the sale, outside the State of Israel,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Tax Compliance</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Israeli, federal, state and local income and all foreign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except for such taxes, if any, as are being contested in good faith and as to which adequate reserves have been established by the Company in accordance with GAAP and (iii) adequate reserves for taxes have been established by the Company in accordance with GAAP.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as set forth in the Prospectus Supplement. To the knowledge and belief of the Company, such accounting firm is a registered public accounting firm as required by the Exchange Act and shall express its opinion with respect to the financial statements to be included in the Company’s annual report on Form 20-F for the fiscal year ending December 31,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During the last three years, to the knowledge of the Company, there has been no material security breach or other material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that, individually or in the aggregate, had a Material Adverse Effect and (y) the Company and the Subsidiaries have not been notified of, and has no knowledge of any event or condition that would reasonably be expected to result in, any material security breach or other compromise to its IT Systems and Data; (ii) the Company and the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Israeli Prohibition on Money Laundering Law, 2000,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 xml:space="preserve">Promotional Stock Activities. </w:t>
      </w:r>
      <w:r>
        <w:rPr>
          <w:rFonts w:ascii="Times New Roman;Times;Serif" w:hAnsi="Times New Roman;Times;Serif"/>
          <w:b w:val="false"/>
          <w:i w:val="false"/>
          <w:caps w:val="false"/>
          <w:smallCaps w:val="false"/>
          <w:sz w:val="20"/>
        </w:rPr>
        <w:t>Neither the Company nor any Subsidiary of the Company and, to the knowledge of the Company, none of their respective officers, directors, managers, affiliates or agents have engaged in any stock promotional activity that could give rise to a complaint, inquiry, or trading suspension by the SEC alleging (i) a violation of the anti-fraud provisions of the federal securities laws, (ii) violations of the anti-touting provisions, (iii) improper “gun-jumping”; or (iv) promotion without proper disclosure of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 Such Purchaser (i) is not a resident of the State of Israel, (ii) represents that the offer to purchase the Securities was made to the Purchaser outside of the State of Israel, and the Purchaser was, at the time of the offer and will be, at the time of the sale and is as of the date hereof, outside the State of Israel, and (iii) has purchased the Securities for its own account and not for the account or benefit of any resident of the State of Israel.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the merits and risks of investing in the Securities and ordinary legal proceedings;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and its Affiliates has not, nor has any Person acting on behalf of or pursuant to any understanding with such Purchaser or its Affiliates, directly or indirectly executed any purchases or sales, including Short Sales, of the securities of the Company, or taken, directly or indirectly, any action designed to or that would reasonably be expected to cause or result in any stabilization or manipulation of the price of the securities of the Company, during the period commencing as of the time that such Purchaser first received a term sheet (written or oral) from the Company or any other Person representing the Company setting forth the material terms, which terms include definitive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Voting Agreements</w:t>
      </w:r>
      <w:r>
        <w:rPr>
          <w:rFonts w:ascii="Times New Roman;Times;Serif" w:hAnsi="Times New Roman;Times;Serif"/>
          <w:b w:val="false"/>
          <w:i w:val="false"/>
          <w:caps w:val="false"/>
          <w:smallCaps w:val="false"/>
          <w:sz w:val="20"/>
        </w:rPr>
        <w:t>. The Purchaser is not a party to any agreement or arrangement, whether written or oral, between the Purchaser and any other Purchaser and any of the Company’s shareholders as of the date hereof, regulating the management of the Company, the shareholders’ rights in the Company, the transfer of shares in the Company, including any voting agreements, shareholder agreements or any other similar agreement even if its title is different or has any other relations or agreements with any of the Company’s shareholders, directors or officers.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Purchaser understands that nothing in this Agreement or any other materials presented by or on behalf of the Company to the Purchaser in connection with the purchase of the Securities constitutes legal, tax or investment advice.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AGREEMENTS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Shares and Warrants and, if all or any portion of a Pre-Funded Warrant or Ordinary Share Warrant is exercised at a time when there is an effective registration statement to cover the issuance or resale of such Warrant Shares or if the Pre-Funded Warrant or Ordinary Share Warrant is exercised via cashless exercise, the Warrant Shares issued pursuant to any such exercise shall be issued free of legends. If at any time following the date hereof the Registration Statement is not effective or is not otherwise available for the sale of the Shares, the Warrants or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of the Shares, the Warrants or the Warrant Shares (it being understood and agreed that the foregoing shall not limit the ability of the Company to issue, or any Purchaser to sell, any of the Shares, the Warrants or the Warrant Shares in compliance with applicable federal and state securities laws). The Company shall use commercially reasonable best efforts to keep a registration statement (including the Registration Statement) registering the issuance of the Warrant Shares effective during the term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Until the earliest of the time that (i) no Purchaser owns Securities, or (ii) the Warrants have expired, the Company covenants to use reasonable best efforts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conditioned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FINRA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the Company reasonably believes constitutes material non-public information, unless prior thereto such Purchaser shall have entered into a written agreement with the Company regarding the confidentiality and use of such information; notwithstanding the foregoing, each Purchaser acknowledges that it has had the opportunity to review the Transaction Documents (including all exhibits and schedules thereto) and the SEC Reports and has been afforded the opportunity to ask such questions as it has deemed necessary of, and to receive answers from, representatives of the Company concerning the terms and conditions of the offering of the Securities, the merits and risks of investing in the Securities and ordinary legal proceedings.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and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on Form 6-K.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Except as set forth in the Prospectus Supplement, the Company shall use the net proceeds from the sale of the Securities hereunder for working capital purposes and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or any of them or their respective Affiliates, by any shareholder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conditioned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Listing of Shares and Warrant Shares</w:t>
      </w:r>
      <w:r>
        <w:rPr>
          <w:rFonts w:ascii="Times New Roman;Times;Serif" w:hAnsi="Times New Roman;Times;Serif"/>
          <w:b w:val="false"/>
          <w:i w:val="false"/>
          <w:caps w:val="false"/>
          <w:smallCaps w:val="false"/>
          <w:sz w:val="20"/>
        </w:rPr>
        <w:t>. The Company hereby agrees to use commercially reasonable best efforts to maintain the listing or quotation of the Ordinary Shares on each Trading Market on which each is currently listed, and concurrently with the Closing, the Company shall apply to list or quote all of the Shares and Warrant Shares on such Trading Markets and promptly secure the listing of all of the Shares and Warrant Shares on such Trading Markets. The Company further agrees, if the Company applies to have the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the Ordinary Shares on a Trading Market and will comply in all material respects with the Company’s reporting, filing and other obligations under the bylaws or rules of the Trading Market. The Company agrees to use commercially reasonable efforts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thirty (30) days after the date of the Agreement, without the prior written consent of the Placement Agent, neither the Company nor any Subsidiary shall (i) issue, enter into any agreement to issue or announce the issuance or proposed issuance of any Ordinary Shares or ordinary share equivalents or (ii) file any registration statement or amendment or supplement thereto, other than the Prospectus Supplement or filing a registration statement on Form S-8 in connection with any employee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this Section 4.10 shall not apply in respect of an Exempt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the Securities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Reservations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Ordinary Shares pursuant to this Agreement and Warrant Shares pursuant to any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Purchasers who purchased at least 50.1% in interest of the Shares and Warrants based on the initial Subscription Amounts hereunder (or, prior to the Closing, the Company and each Purchaser), or, in the case of a waiver, by the party against whom enforcement of any such waived provision is sought; provided, that if any amendment or modification disproportionately and adversely impacts a Purchaser (or group of Purchasers), the consent of such disproportionately impacted Purchaser (or group of Purchasers) (or at least 50.1% in interest of the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suit or proceeding to enforce any provisions of the Transaction Documents, then, in addition to the obligations of the Company under Section 4.8, the prevailing party in such action, suit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 for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within two Trading Days from the date such performance was due,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by a Purchaser of an exercise of a Warrant in accordance with the terms thereof, such Purchaser shall be required to return any Warrant Ordinary Shares subject to any such rescinded exercise notice concurrently with the return to such Purchaser of the aggregate exercise price paid to the Company for such Warrant Shares and the restoration of such Purchaser’s right to acquire such Warrant Shares pursuant to such Purchaser’s Warrant (including, if applicable,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Counsel.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relating to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5468" w:type="dxa"/>
        <w:jc w:val="left"/>
        <w:tblInd w:w="0" w:type="dxa"/>
        <w:tblLayout w:type="fixed"/>
        <w:tblCellMar>
          <w:top w:w="0" w:type="dxa"/>
          <w:left w:w="0" w:type="dxa"/>
          <w:bottom w:w="0" w:type="dxa"/>
          <w:right w:w="0" w:type="dxa"/>
        </w:tblCellMar>
      </w:tblPr>
      <w:tblGrid>
        <w:gridCol w:w="2825"/>
        <w:gridCol w:w="839"/>
        <w:gridCol w:w="1633"/>
        <w:gridCol w:w="171"/>
      </w:tblGrid>
      <w:tr>
        <w:trPr/>
        <w:tc>
          <w:tcPr>
            <w:tcW w:w="282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Nano-X Imaging Ltd.</w:t>
            </w:r>
          </w:p>
        </w:tc>
        <w:tc>
          <w:tcPr>
            <w:tcW w:w="2643" w:type="dxa"/>
            <w:gridSpan w:val="3"/>
            <w:tcBorders/>
            <w:vAlign w:val="center"/>
          </w:tcPr>
          <w:p>
            <w:pPr>
              <w:pStyle w:val="TableContents"/>
              <w:bidi w:val="0"/>
              <w:spacing w:before="0" w:after="283"/>
              <w:jc w:val="left"/>
              <w:rPr/>
            </w:pPr>
            <w:r>
              <w:rPr>
                <w:u w:val="single"/>
              </w:rPr>
              <w:t>Address for Notice</w:t>
            </w:r>
            <w:r>
              <w:rPr/>
              <w:t>:</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Ofer Tech Park</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94 Shlomo Shmeltzer Road</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Petach Tikva</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Israel 4970602</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Attention: [***]</w:t>
            </w:r>
          </w:p>
        </w:tc>
      </w:tr>
      <w:tr>
        <w:trPr/>
        <w:tc>
          <w:tcPr>
            <w:tcW w:w="2825" w:type="dxa"/>
            <w:tcBorders/>
            <w:vAlign w:val="center"/>
          </w:tcPr>
          <w:p>
            <w:pPr>
              <w:pStyle w:val="TableContents"/>
              <w:bidi w:val="0"/>
              <w:spacing w:before="0" w:after="283"/>
              <w:jc w:val="left"/>
              <w:rPr/>
            </w:pPr>
            <w:r>
              <w:rPr/>
              <w:t> </w:t>
            </w:r>
          </w:p>
        </w:tc>
        <w:tc>
          <w:tcPr>
            <w:tcW w:w="2643" w:type="dxa"/>
            <w:gridSpan w:val="3"/>
            <w:tcBorders/>
            <w:vAlign w:val="center"/>
          </w:tcPr>
          <w:p>
            <w:pPr>
              <w:pStyle w:val="TableContents"/>
              <w:bidi w:val="0"/>
              <w:spacing w:before="0" w:after="283"/>
              <w:jc w:val="left"/>
              <w:rPr/>
            </w:pPr>
            <w:r>
              <w:rPr/>
              <w:t>Email: [***]</w:t>
            </w:r>
          </w:p>
        </w:tc>
      </w:tr>
      <w:tr>
        <w:trPr/>
        <w:tc>
          <w:tcPr>
            <w:tcW w:w="2825"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pPr>
            <w:r>
              <w:rPr/>
              <w:t>By:</w:t>
            </w:r>
          </w:p>
        </w:tc>
        <w:tc>
          <w:tcPr>
            <w:tcW w:w="180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pPr>
            <w:r>
              <w:rPr/>
              <w:t xml:space="preserve">Name: </w:t>
            </w:r>
          </w:p>
        </w:tc>
        <w:tc>
          <w:tcPr>
            <w:tcW w:w="171"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pPr>
            <w:r>
              <w:rPr/>
              <w:t>Title:</w:t>
            </w:r>
          </w:p>
        </w:tc>
        <w:tc>
          <w:tcPr>
            <w:tcW w:w="1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b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NNOX</w:t>
        <w:b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Purchaser: ______________________________________________________________ </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_______________________________________</w:t>
        <w:br/>
        <w:t xml:space="preserve">Name of Authorized Signatory: _____________________________________________________ </w:t>
        <w:br/>
        <w:t xml:space="preserve">Title of Authorized Signatory: ______________________________________________________ </w:t>
        <w:br/>
        <w:t>Email Address of Authorized Signatory:  ______________________________________________</w:t>
        <w:br/>
        <w:t>Facsimile Number of Authorized Signatory: 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for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  ____________________________</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br/>
        <w:t>Ordinary Shares: 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 Warrant Shares: ______________________</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br/>
        <w:t>Beneficial Ownership Limitation:  _________ 4.99%_______</w:t>
        <w:br/>
        <w:t>Pre-Funded Warrant Shares: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Pre-Funded Warrant Shares:  ________________________ </w:t>
        <w:br/>
        <w:t>Beneficial Ownership Limitation:  ________ 4.99% _______</w:t>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hd w:fill="FFFFFF" w:val="clear"/>
        </w:rPr>
        <w:t>☐</w:t>
      </w: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OFFICERS AND DIRECTORS SUBJECT TO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4" w:name="ea030110801ex4-2.htm"/>
      <w:bookmarkStart w:id="5" w:name="ksea030110801ex42"/>
      <w:bookmarkEnd w:id="4"/>
      <w:bookmarkEnd w:id="5"/>
      <w:r>
        <w:rPr>
          <w:b/>
        </w:rPr>
        <w:t>Exhibit 4.2</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A.G.P./Alliance Global Partners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 Madison Avenue, 28th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4970602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Erez Meltzer, Chief Executive Officer</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20"/>
        <w:gridCol w:w="248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24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Placement Agency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Meltzer: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letter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between A.G.P./Alliance Global Partners, as the sole placement agent (“</w:t>
      </w:r>
      <w:r>
        <w:rPr>
          <w:rFonts w:ascii="Times New Roman;Times;Serif" w:hAnsi="Times New Roman;Times;Serif"/>
          <w:b/>
          <w:i w:val="false"/>
          <w:caps w:val="false"/>
          <w:smallCaps w:val="false"/>
          <w:sz w:val="20"/>
        </w:rPr>
        <w:t>A.G.P.</w:t>
      </w:r>
      <w:r>
        <w:rPr>
          <w:rFonts w:ascii="Times New Roman;Times;Serif" w:hAnsi="Times New Roman;Times;Serif"/>
          <w:b w:val="false"/>
          <w:i w:val="false"/>
          <w:caps w:val="false"/>
          <w:smallCaps w:val="false"/>
          <w:sz w:val="20"/>
        </w:rPr>
        <w:t>”) (A.G.P. is also referred to herein as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and Nano-X Imaging Ltd., a company organized under the laws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parties hereby agree that the Placement Agent shall serve as the placement agent for the Company, on a “reasonable best efforts” basis, in connection with the proposed placement (the “</w:t>
      </w:r>
      <w:r>
        <w:rPr>
          <w:rFonts w:ascii="Times New Roman;Times;Serif" w:hAnsi="Times New Roman;Times;Serif"/>
          <w:b/>
          <w:i w:val="false"/>
          <w:caps w:val="false"/>
          <w:smallCaps w:val="false"/>
          <w:sz w:val="20"/>
        </w:rPr>
        <w:t>Placement</w:t>
      </w:r>
      <w:r>
        <w:rPr>
          <w:rFonts w:ascii="Times New Roman;Times;Serif" w:hAnsi="Times New Roman;Times;Serif"/>
          <w:b w:val="false"/>
          <w:i w:val="false"/>
          <w:caps w:val="false"/>
          <w:smallCaps w:val="false"/>
          <w:sz w:val="20"/>
        </w:rPr>
        <w:t>”) of registered securities of the Company, consisting of: (i) ordinary shares, NIS 0.01 par value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(ii) warrants to purchase Ordinary Shares (the “</w:t>
      </w:r>
      <w:r>
        <w:rPr>
          <w:rFonts w:ascii="Times New Roman;Times;Serif" w:hAnsi="Times New Roman;Times;Serif"/>
          <w:b/>
          <w:i w:val="false"/>
          <w:caps w:val="false"/>
          <w:smallCaps w:val="false"/>
          <w:sz w:val="20"/>
        </w:rPr>
        <w:t>Ordinary Share Warrants</w:t>
      </w:r>
      <w:r>
        <w:rPr>
          <w:rFonts w:ascii="Times New Roman;Times;Serif" w:hAnsi="Times New Roman;Times;Serif"/>
          <w:b w:val="false"/>
          <w:i w:val="false"/>
          <w:caps w:val="false"/>
          <w:smallCaps w:val="false"/>
          <w:sz w:val="20"/>
        </w:rPr>
        <w:t>”), and (iii) pre-funded warrants to purchase Ordinary Shares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together with the Ordinary Share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Ordinary Shares and Warrants actually placed by the Placement Agent are referred to herein as the “</w:t>
      </w:r>
      <w:r>
        <w:rPr>
          <w:rFonts w:ascii="Times New Roman;Times;Serif" w:hAnsi="Times New Roman;Times;Serif"/>
          <w:b/>
          <w:i w:val="false"/>
          <w:caps w:val="false"/>
          <w:smallCaps w:val="false"/>
          <w:sz w:val="20"/>
        </w:rPr>
        <w:t>Placement Agent Securities</w:t>
      </w:r>
      <w:r>
        <w:rPr>
          <w:rFonts w:ascii="Times New Roman;Times;Serif" w:hAnsi="Times New Roman;Times;Serif"/>
          <w:b w:val="false"/>
          <w:i w:val="false"/>
          <w:caps w:val="false"/>
          <w:smallCaps w:val="false"/>
          <w:sz w:val="20"/>
        </w:rPr>
        <w:t>.” The Placement Agent Securities and the Ordinary Shares issuable upon the exercise of the Warrants shall be offered and sold under the Company’s registration statement on Form F-3 (File No. 333-294302), as amended, which became effective on March 30, 2026.  The documents executed and delivered by the Company and the Purchasers (as defined below) in connection with the Placement, including, without limitation, a securities purchase agreement (the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be collectively referred to herein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The terms of the Placement shall be mutually agreed upon by the Company and the purchasers listed in the Purchase Agreement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and nothing herein constitutes that the Placement Agent would have the power or authority to bind the Company or any Purchaser, or an obligation for the Company to issue any Placement Agent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Placement Agent Securities and does not ensure the successful placement of the Placement Agent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subject to the prior written approval in each case of the Company.  Certain affiliates of the Placement Agent may participate in the Placement by purchasing some of the Placement Agent Securities, in which case the Placement Agent will promptly notify the Company and identify such affiliate purchasers to the Company.  The sale of Placement Agent Securities to any Purchaser will be evidenced by the Purchase Agreement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reasonable inquiries from prospective Purchasers.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 OF THE COMPANY;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u w:val="single"/>
              </w:rPr>
              <w:t>Representations of the Company</w:t>
            </w:r>
            <w:r>
              <w:rPr/>
              <w:t>.  With respect to the Placement Agent Securities,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Financial Industry Regulatory Authority (“</w:t>
            </w:r>
            <w:r>
              <w:rPr>
                <w:b/>
              </w:rPr>
              <w:t>FINRA</w:t>
            </w:r>
            <w:r>
              <w:rPr/>
              <w:t>”) member firm participating in the Placement among the Company’s officers, directors or, to the knowledge of the Company, any five percent (5.0%) or greater shareholder of the Company.</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u w:val="single"/>
              </w:rPr>
              <w:t>Covenants of the Company</w:t>
            </w:r>
            <w:r>
              <w:rPr/>
              <w:t>.  The Company covenants and agrees to continue to retain (i) a firm of Public Company Accounting Oversight Board independent registered public accountants for a period of at least two (2) years after the Closing Date and (ii) a reputable transfer agent (e.g., Continental Stock Transfer &amp; Trust) for a period of two (2) years after the Closing Date, provided the Company is then subject to the reporting requirement of the Exchange Act (as defined below).  Furthermore, from the date hereof until thirty (30) days after the Closing Date, the Company shall not, without the prior written consent of the Placement Agent (i) issue, enter into any agreement to issue or announce the issuance or proposed issuance of any Ordinary Shares or (ii) file any registration statement or amendment or supplement thereto, other than the Preliminary Prospectus, the Prospectus or a registration statement on Form S-8 in connection with any employee benefit plan; provided, however, that the Company may (A) offer, issue, sell and dispose of the Placement Agent Securities and make filings with the U.S. Securities and Exchange Commission (the “</w:t>
            </w:r>
            <w:r>
              <w:rPr>
                <w:b/>
              </w:rPr>
              <w:t>Commission</w:t>
            </w:r>
            <w:r>
              <w:rPr/>
              <w:t>”) in connection with the Placement and the offer and sale of the Placement Agent Securities, (B) issue any Ordinary Shares pursuant to the exercise of warrants outstanding on the date of this Agreement, (C) grant any options or other equity awards under the Company stock plans, (D) issue any Ordinary Shares of the Company upon the exercise of options and settlement of restricted stock units granted under Company stock plan, (E) file a registration statement on Form S-8 (or equivalent forms) with respect to any securities issued or issuable pursuant to any Company stock plans; provided, further, such restrictions described in clauses (i) and (ii) above shall not apply with respect to an Exempt Issuance.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the FINRA, (ii) is registered as a broker/dealer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(iii) is licensed as a broker/dealer under the laws of the United States of America, applicable to the offers and sales of the Placement Agent Securities by the Placement Agent, (iv) is and will be a corporate body validly existing under the laws of its place of incorporation, (v) has full power and authority to enter into and perform its obligations under this Agreement, (vi) has not, in connection with the Placement, disclosed to any Purchasers information that is different from or inconsistent with the information contained in the Preliminary Prospectus, the Prospectus and the Transaction Documents, and (vii) it does not currently have (nor did it have in the past) an Israeli tax residence or a permanent establishment in Israel and no services were or will be performed by the Placement Agent from the State of Israel in connection with the Placement.  The Placement Agent will immediately notify the Company in writing of any change in its status with respect to subsections (i) through (vii) above.  The Placement Agent covenants that it will use its reasonable best efforts to conduct the Placement hereunder in compliance with the provisions of this Agreement and the requirements of applicable law. Neither the Placement Agent nor any person acting on its behalf has (1) offered or sold the Securities by any form of general solicitation or general advertising, or (2) offered or sold the Securities to any person other than (i) an “accredited investor” as defined in Rule 501(a)(1), (a)(2), (a)(3), (a)(7) or (a)(8) under the Securities Act, or (ii) a “qualified institutional buyer” as defined in Rule 144A(a) under the Securities Act, or (3) offered or sold the Securities to any person who is a resident of the State of Israel, and Placement Agent represents and warrants that the offer to purchase the Securities was not made to Purchasers residing in the State of Israel, and each Purchaser was, at the time of the offer and will be, at the time of the sale, outside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In consideration of the services to be provided for hereunder, the Company shall pay to the Placement Agent and/or its respective designees a cash fee of 5.0% of the aggregate purchase price actually paid by any and all Purchasers at the Closing (the “</w:t>
      </w:r>
      <w:r>
        <w:rPr>
          <w:rFonts w:ascii="Times New Roman;Times;Serif" w:hAnsi="Times New Roman;Times;Serif"/>
          <w:b/>
          <w:i w:val="false"/>
          <w:caps w:val="false"/>
          <w:smallCaps w:val="false"/>
          <w:sz w:val="20"/>
        </w:rPr>
        <w:t>Cash Fee</w:t>
      </w:r>
      <w:r>
        <w:rPr>
          <w:rFonts w:ascii="Times New Roman;Times;Serif" w:hAnsi="Times New Roman;Times;Serif"/>
          <w:b w:val="false"/>
          <w:i w:val="false"/>
          <w:caps w:val="false"/>
          <w:smallCaps w:val="false"/>
          <w:sz w:val="20"/>
        </w:rPr>
        <w:t>”). 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to pay all costs, fees and expenses incurred by the Company in connection with the performance of its obligations hereunder and in connection with the transactions contemplated hereby, including, without limitation: (i) all expenses incident to the issuance, delivery and qualification of the Placement Agent Securities (including all printing and engraving costs); (ii) all fees and expenses of the transfer agent; (iii) all necessary issue, transfer and other stamp taxes in connection with the issuance and sale of the Placement Agent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Preliminary Prospectus and the Prospectus, and all amendments and supplements thereto, and this Agreement; (vi) all filing fees, reasonable attorneys’ fees and expenses incurred by the Company in connection with qualifying or registering (or obtaining exemptions from the qualification or registration of) all or any part of the Placement Agent Securities for offer and sale under the state securities or blue sky laws or the securities laws of any other country; (vii) the fees and expenses associated with including the Placement Agent Securities on the Trading Market; and (viii) up to $50,000 for accountable and documented expenses related to legal fees of counsel to the Placement Agent in respect of the Placement. 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pStyle w:val="TextBody"/>
        <w:bidi w:val="0"/>
        <w:spacing w:before="0" w:after="0"/>
        <w:ind w:left="2160" w:right="0" w:hanging="1440"/>
        <w:jc w:val="both"/>
        <w:rPr>
          <w:caps w:val="false"/>
          <w:smallCaps w:val="false"/>
        </w:rPr>
      </w:pPr>
      <w:r>
        <w:rPr>
          <w:caps w:val="false"/>
          <w:smallCaps w:val="false"/>
        </w:rPr>
        <w:t> </w:t>
      </w:r>
    </w:p>
    <w:p>
      <w:pPr>
        <w:pStyle w:val="TextBody"/>
        <w:bidi w:val="0"/>
        <w:spacing w:before="0" w:after="0"/>
        <w:ind w:left="216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with respect to the Placement Agent Securities, the Company shall indemnify and hold harmless the Placement Agent and its affiliates,  directors, officers, and controlling persons (within the meaning of Section 15 of the Securities Act or Section 20 of the Exchange Act) (each such entity or person, an “</w:t>
            </w:r>
            <w:r>
              <w:rPr>
                <w:rFonts w:ascii="Times New Roman;Times;Serif" w:hAnsi="Times New Roman;Times;Serif"/>
                <w:b/>
                <w:sz w:val="20"/>
              </w:rPr>
              <w:t>Indemnified Person</w:t>
            </w:r>
            <w:r>
              <w:rPr>
                <w:rFonts w:ascii="Times New Roman;Times;Serif" w:hAnsi="Times New Roman;Times;Serif"/>
                <w:sz w:val="20"/>
              </w:rPr>
              <w:t>”) from and against all claims, actions, suits, proceedings (including those of stockholders), damages, costs and liabilities (collectively, “</w:t>
            </w:r>
            <w:r>
              <w:rPr>
                <w:rFonts w:ascii="Times New Roman;Times;Serif" w:hAnsi="Times New Roman;Times;Serif"/>
                <w:b/>
                <w:sz w:val="20"/>
              </w:rPr>
              <w:t>Claims</w:t>
            </w:r>
            <w:r>
              <w:rPr>
                <w:rFonts w:ascii="Times New Roman;Times;Serif" w:hAnsi="Times New Roman;Times;Serif"/>
                <w:sz w:val="20"/>
              </w:rPr>
              <w:t>”), and shall reimburse each Indemnified Person for all reasonable and documented fees and expenses (including the reasonable and documented fees and expenses of one counsel for all Indemnified Persons) (collectively, the “</w:t>
            </w:r>
            <w:r>
              <w:rPr>
                <w:rFonts w:ascii="Times New Roman;Times;Serif" w:hAnsi="Times New Roman;Times;Serif"/>
                <w:b/>
                <w:sz w:val="20"/>
              </w:rPr>
              <w:t>Expenses</w:t>
            </w:r>
            <w:r>
              <w:rPr>
                <w:rFonts w:ascii="Times New Roman;Times;Serif" w:hAnsi="Times New Roman;Times;Serif"/>
                <w:sz w:val="20"/>
              </w:rPr>
              <w:t>”) as they are incurred by an Indemnified Person in investigating, preparing, pursuing or defending any Claim, whether or not an Indemnified Person is a party thereto, that is caused by, arises out of, or is based upon (i) any untrue statements made or any statements omitted to be made in the Registration Statement, the Preliminary Prospectus or the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Registration Statement, Preliminary Prospectus or any Prospectus) or (ii) any other actions taken or omitted to be taken by the Company or any Indemnified Person in connection with this Agreement; provided, however, the Company will not be responsible for any Claims or Expenses of any Indemnified Person that are judicially determined to have resulted from such Indemnified Person’s (x) willful misconduct, violation of law or gross negligence, or (y) use of any offering materials or information concerning the Company in connection with the offer or sale of the Placement Agent’s Securities in the Placement, which were not authorized for such use by the Company.</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Promptly after receipt by the Placement Agent of notice of any claim or the commencement of any action or proceeding with respect to which any Indemnified Person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fees and expenses of such counsel.  Notwithstanding the preceding sentence, the Placement Agent will be entitled to employ its own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not settle, compromise or consent to the entry of any judgment in any pending or threatened Claim, in which indemnification may be sought hereunder (whether or not any Indemnified Person is an actual or potential party thereto), without the prior written consent of the Placement Agent (which will not be unreasonably delayed or withheld) unless such settlement, compromise or consent provides for an unconditional and irrevocable release of each Indemnified Person from any and all liability arising out of such Claim.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agrees to notify the Placement Agent promptly of the assertion against it or any other person of any Claim or the commencement of any action or proceeding relating to a transaction contemplated by this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for any reason the foregoing indemnity is unavailable to the Placement Agent or insufficient to hold the Placement Agent harmless, then the Company shall contribute to the amount paid or payable by the Placement Agent as a result of such Claim or Expenses in such proportion as is appropriate to reflect (a) the relative benefits to the Company on the one hand, and the Placement Agent on the other hand, in connection with the Placement, (b) the relative fault of the parties, and (c) other equitable considerations; provided, however, that in no event shall the amount to be contributed by the Placement Agent exceed the fees actually received by the Placement Agent under this Agreement.  Notwithstanding the immediately preceding sentence, to the extent the exception to indemnification contemplated by Paragraph A of this Section applies with respect to the Placement Agent, the Company shall contribute to the amount paid or payable by the Placement Agent as a result of such Claim or Expenses in such proportion as is appropriate to reflect the relative fault of the Company, on the one hand, and the Placement Agent, on the other hand, in connection with the matters contemplated by the Agreement; provided, however, that in no event shall the amount to be contributed by Placement Agent exceed the fees actually received by Placement Agent under the Agreement.  The Company agrees that for the purposes of this paragraph the relative benefits to the Company and the Placement Agent of the contemplated transaction (whether or not such transaction is consummated) shall be deemed to be in the same proportion that the aggregate cash consideration payable (or contemplated to be payable) in such transaction bears to the fees paid or payable to the Placement Agent under the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indemnification provisions shall remain in full force and effect whether or not the transaction contemplated by this Agreement is completed, survive the termination of this Agreement, and be in addition to any liability that the Company might otherwise have to any Indemnified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 ENGAGEMENT TERM</w:t>
      </w:r>
      <w:r>
        <w:rPr>
          <w:rFonts w:ascii="Times New Roman;Times;Serif" w:hAnsi="Times New Roman;Times;Serif"/>
          <w:b w:val="false"/>
          <w:i w:val="false"/>
          <w:caps w:val="false"/>
          <w:smallCaps w:val="false"/>
          <w:sz w:val="20"/>
        </w:rPr>
        <w:t>.  The Placement Agent’s engagement hereunder will be until the earlier of the closing of the Placement and August 7, 2026.  The date of termination of this Agreement is referred to herein as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pursuant to Section 3 hereof with respect to the Placement Agent Securities if placed by the Placement Agent and sold in the Placement, except in the case of termination of this Agreement by (i) the Placement Agent without cause, or (ii) the Company as a result of the Placement Agent’s fraud, gross negligence, bad faith or willful misconduct in performing its services under this Agreement.  Notwithstanding anything to the contrary contained herein, the provisions concerning the Company’s obligation to pay any fees actually earned pursuant to Section 3 hereof and the provisions concerning confidentiality, indemnification and contribution contained herein, as well as provisions in Sections 10 – 16 hereof will survive any expiration or termination of this Agreement.  If this Agreement is terminated prior to the completion of the Placement, all fees and expenses due to the Placement Agent as set forth in Section 4 shall be paid by the Company to the Placement Agent on or before the Termination Date (in the event such fees are earned or owed as of the Termination Date), except in the case of termination of this Agreement by (i) the Placement Agent without cause, or (ii) the Company as a result of the Placement Agent’s fraud, gross negligence, bad faith or willful misconduct in performing its services under this Agreement.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PLACEMENT AGENT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Placement Agent shall have received from the Company’s U.S. counsel, Skadden, Arps, Slate, Meagher &amp; Flom LLP, and from Israeli counsel, Meitar Law Offices, such counsel’s written opinion with respect to the Placement Agent Securities, addressed to the Placement Agent and the Purchasers and dated as of the Closing Date, in form and substance reasonably satisfactory to the Placement Agent.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sold in the Placement, including Ordinary Shares issuable upon the exercise of the Warrants, must be registered under the Exchange Act.  The Company shall have taken no action designed to, or likely to have the effect of, terminating the registration of the Ordinary Shares under the Exchange Act or delisting or suspending from trading the Ordinary Shares from the Trading Market or other applicable U.S. national exchange, nor has the Company received any information suggesting that the Commission or the Trading Market or other U.S. applicable national exchange is contemplating terminating such registration or listing, except as disclosed in the Registration Statement, the Preliminary Prospectus and the Prospectus.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 in each case except as disclosed in the Registration Statement, the Preliminary Prospectus and the Prospectus.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have entered into a Purchase Agreement with each of the Purchasers of the Placement Agent Securities and such agreements shall be in full force and effect and shall contain representations, warranties and covenants of the Company as agreed upon between the Company and the Purchasers.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Placement Agent shall have received customary certificates of the Company’s executive officers, as to the accuracy of the representations and warranties contained in the Purchase Agreement, and a certificate of the Company’s secretary certifying (i) that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Placement Agent shall have received an executed lock-up agreement from each of the Company’s executive officers and directors prior to the Closing Date.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9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without regard to principles of conflicts of law.  This Agreement may not be assigned by either party to its affiliates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ENTIRE AGREEMENT/MISCELLANEOUS</w:t>
      </w:r>
      <w:r>
        <w:rPr>
          <w:rFonts w:ascii="Times New Roman;Times;Serif" w:hAnsi="Times New Roman;Times;Serif"/>
          <w:b w:val="false"/>
          <w:i w:val="false"/>
          <w:caps w:val="false"/>
          <w:smallCaps w:val="false"/>
          <w:sz w:val="20"/>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 of the Placement and delivery of the Placement Agent Securities for the applicable statute of limitations.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an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PRESS ANNOUNCEMENTS</w:t>
      </w:r>
      <w:r>
        <w:rPr>
          <w:rFonts w:ascii="Times New Roman;Times;Serif" w:hAnsi="Times New Roman;Times;Serif"/>
          <w:b w:val="false"/>
          <w:i w:val="false"/>
          <w:caps w:val="false"/>
          <w:smallCaps w:val="false"/>
          <w:sz w:val="20"/>
        </w:rPr>
        <w:t>. The Company agrees that the Placement Agent shall, on and after the Closing Date, at Placement Agent’s sole expense,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payments made or deemed to be made by the Company to the Placement Agent, its affiliates, stockholders, directors, officers, employees, members and controlling persons (within the meaning of Section 15 of the Securities Act or Section 20 of the Exchange Act) (each, a “</w:t>
      </w:r>
      <w:r>
        <w:rPr>
          <w:rFonts w:ascii="Times New Roman;Times;Serif" w:hAnsi="Times New Roman;Times;Serif"/>
          <w:b/>
          <w:i w:val="false"/>
          <w:caps w:val="false"/>
          <w:smallCaps w:val="false"/>
          <w:sz w:val="20"/>
        </w:rPr>
        <w:t>Payee</w:t>
      </w:r>
      <w:r>
        <w:rPr>
          <w:rFonts w:ascii="Times New Roman;Times;Serif" w:hAnsi="Times New Roman;Times;Serif"/>
          <w:b w:val="false"/>
          <w:i w:val="false"/>
          <w:caps w:val="false"/>
          <w:smallCaps w:val="false"/>
          <w:sz w:val="20"/>
        </w:rPr>
        <w:t>”), if any, will be made without withholding or deduction for or on account of any present or future taxes, duties, assessments or governmental charges of whatever nature (other than taxes on net income or similar taxes) imposed or levied by or on behalf of the United States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the Payee of the amounts that would otherwise have been receivable in respect thereof.  In respect of Israeli income taxes, to the extent the Israel Tax Authority determines that the Company is, or was, required by applicable law to withhold taxes from payments, or deemed payments, received by the Placement Agent or any other Payee from the Company pursuant to this Agreement, then the Placement Agent shall promptly transfer to the Company the funds to fully settle such liability for any Israeli withholding taxes (including interest, indexation and penalties, if applicable). For the avoidance of doubt, all sums payable, paid or deemed payable under this Agreement shall be considered exclusive of value added tax, sales tax or other similar taxes which shall be borne by, paid, collected and remitted by the Company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the Placement Agent the enclosed copy of this Agreement.</w:t>
      </w:r>
    </w:p>
    <w:p>
      <w:pPr>
        <w:pStyle w:val="TextBody"/>
        <w:bidi w:val="0"/>
        <w:spacing w:before="0" w:after="0"/>
        <w:ind w:left="0" w:right="0" w:hanging="0"/>
        <w:jc w:val="both"/>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75"/>
        <w:gridCol w:w="1255"/>
        <w:gridCol w:w="3324"/>
      </w:tblGrid>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Very truly yours,</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A.G.P./ALLIANCE GLOBAL PARTNERS</w:t>
            </w:r>
          </w:p>
        </w:tc>
      </w:tr>
      <w:tr>
        <w:trPr/>
        <w:tc>
          <w:tcPr>
            <w:tcW w:w="7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33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32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Thomas Higgins</w:t>
            </w:r>
          </w:p>
        </w:tc>
      </w:tr>
      <w:tr>
        <w:trPr/>
        <w:tc>
          <w:tcPr>
            <w:tcW w:w="7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Thomas Higgins</w:t>
            </w:r>
          </w:p>
        </w:tc>
      </w:tr>
      <w:tr>
        <w:trPr/>
        <w:tc>
          <w:tcPr>
            <w:tcW w:w="7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Address for notice:</w:t>
            </w:r>
          </w:p>
        </w:tc>
      </w:tr>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 28th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Thomas Higgins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25"/>
        <w:gridCol w:w="2210"/>
        <w:gridCol w:w="75"/>
      </w:tblGrid>
      <w:tr>
        <w:trPr/>
        <w:tc>
          <w:tcPr>
            <w:tcW w:w="293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Nano-X Imaging Ltd.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Guy Nathanzon</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 </w:t>
            </w:r>
          </w:p>
        </w:tc>
        <w:tc>
          <w:tcPr>
            <w:tcW w:w="22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Guy Nathanzon</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22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Financial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4979602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Placement Agency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30110801ex4-3.htm"/>
      <w:bookmarkStart w:id="7" w:name="ksea030110801ex43"/>
      <w:bookmarkEnd w:id="6"/>
      <w:bookmarkEnd w:id="7"/>
      <w:r>
        <w:rPr>
          <w:b/>
        </w:rPr>
        <w:t>Exhibit 4.3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 TO PURCHASE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Nano-X Imaging Ltd.</w:t>
      </w:r>
    </w:p>
    <w:p>
      <w:pPr>
        <w:pStyle w:val="TextBody"/>
        <w:bidi w:val="0"/>
        <w:spacing w:before="0" w:after="0"/>
        <w:ind w:left="0" w:right="0" w:hanging="0"/>
        <w:jc w:val="center"/>
        <w:rPr>
          <w:caps/>
        </w:rPr>
      </w:pPr>
      <w:r>
        <w:rPr>
          <w:caps/>
        </w:rPr>
        <w:t> </w:t>
      </w:r>
    </w:p>
    <w:tbl>
      <w:tblPr>
        <w:tblW w:w="5395" w:type="dxa"/>
        <w:jc w:val="left"/>
        <w:tblInd w:w="0" w:type="dxa"/>
        <w:tblLayout w:type="fixed"/>
        <w:tblCellMar>
          <w:top w:w="0" w:type="dxa"/>
          <w:left w:w="0" w:type="dxa"/>
          <w:bottom w:w="0" w:type="dxa"/>
          <w:right w:w="0" w:type="dxa"/>
        </w:tblCellMar>
      </w:tblPr>
      <w:tblGrid>
        <w:gridCol w:w="2180"/>
        <w:gridCol w:w="3215"/>
      </w:tblGrid>
      <w:tr>
        <w:trPr/>
        <w:tc>
          <w:tcPr>
            <w:tcW w:w="2180" w:type="dxa"/>
            <w:tcBorders/>
            <w:vAlign w:val="center"/>
          </w:tcPr>
          <w:p>
            <w:pPr>
              <w:pStyle w:val="TableContents"/>
              <w:bidi w:val="0"/>
              <w:spacing w:before="0" w:after="283"/>
              <w:jc w:val="left"/>
              <w:rPr>
                <w:sz w:val="20"/>
              </w:rPr>
            </w:pPr>
            <w:r>
              <w:rPr>
                <w:sz w:val="20"/>
              </w:rPr>
              <w:t>Warrant Shares: 4,300,000</w:t>
            </w:r>
          </w:p>
        </w:tc>
        <w:tc>
          <w:tcPr>
            <w:tcW w:w="3215" w:type="dxa"/>
            <w:tcBorders/>
            <w:vAlign w:val="center"/>
          </w:tcPr>
          <w:p>
            <w:pPr>
              <w:pStyle w:val="TableContents"/>
              <w:bidi w:val="0"/>
              <w:spacing w:before="0" w:after="283"/>
              <w:jc w:val="right"/>
              <w:rPr>
                <w:sz w:val="20"/>
              </w:rPr>
            </w:pPr>
            <w:r>
              <w:rPr>
                <w:sz w:val="20"/>
              </w:rPr>
              <w:t>Original Issuance Date: August 7, 2026</w:t>
            </w:r>
          </w:p>
        </w:tc>
      </w:tr>
      <w:tr>
        <w:trPr/>
        <w:tc>
          <w:tcPr>
            <w:tcW w:w="2180" w:type="dxa"/>
            <w:tcBorders/>
            <w:vAlign w:val="center"/>
          </w:tcPr>
          <w:p>
            <w:pPr>
              <w:pStyle w:val="TableContents"/>
              <w:bidi w:val="0"/>
              <w:spacing w:before="0" w:after="283"/>
              <w:jc w:val="right"/>
              <w:rPr/>
            </w:pPr>
            <w:r>
              <w:rPr/>
              <w:t> </w:t>
            </w:r>
          </w:p>
        </w:tc>
        <w:tc>
          <w:tcPr>
            <w:tcW w:w="3215" w:type="dxa"/>
            <w:tcBorders/>
            <w:vAlign w:val="center"/>
          </w:tcPr>
          <w:p>
            <w:pPr>
              <w:pStyle w:val="TableContents"/>
              <w:bidi w:val="0"/>
              <w:spacing w:before="0" w:after="283"/>
              <w:jc w:val="right"/>
              <w:rPr>
                <w:sz w:val="20"/>
              </w:rPr>
            </w:pPr>
            <w:r>
              <w:rPr>
                <w:sz w:val="20"/>
              </w:rPr>
              <w:t>Initial Exercise Date: August 7, 2026</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WARRANT TO PURCHASE ORDINARY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August 7, 2026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Nano-X Imaging Ltd., a company organized under the laws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4,300,000 ordinary shares, par value NIS 0.01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Ordinary Share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August 5,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there is no circumstance that would require the Company to net cash settle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Ordinary Share under this Warrant shall be $0.0001,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1296" w:right="0" w:hanging="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(A) =</w:t>
            </w:r>
          </w:p>
        </w:tc>
        <w:tc>
          <w:tcPr>
            <w:tcW w:w="9847"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or (ii) the VWAP on the date of the applicable Notice of Exercise if the date of such Notice of Exercise is a Trading Day and such Notice of Exercise is both executed and delivered pursuant to Section 2(a) hereof during or after the close of “regular trading hours” on such Trading Day;</w:t>
            </w:r>
          </w:p>
        </w:tc>
      </w:tr>
    </w:tbl>
    <w:p>
      <w:pPr>
        <w:pStyle w:val="TextBody"/>
        <w:bidi w:val="0"/>
        <w:spacing w:before="0" w:after="0"/>
        <w:ind w:left="1296" w:right="0" w:hanging="648"/>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5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(B) =</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1296" w:right="0" w:hanging="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 =</w:t>
            </w:r>
          </w:p>
        </w:tc>
        <w:tc>
          <w:tcPr>
            <w:tcW w:w="9759"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Absent any facts to the contrary, Company agrees not to take any position contrary to this Section 2(c).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VWAP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Company’s Transfer Agent is then a participant in such system and either (A) there is an effective registration statement permitting the issuance of the Warrant Shares to the Holder or (B) this Warrant is being exercised via cashless exercise, and otherwise by physical or book-entry delivery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latest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later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unless the provisions of Section 2(d)(iii) apply,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may, within two Trading Days from the Warrant Share Delivery Date, as exclusive remedy, inform the Company that it elects for the provisions of this Section 2(d)(iii), to rescind such exercise, in which case the obligations of the Company under Section (d)(i) to deliver the Warrant Shares or pay liquidated damages shall not apply.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Ordinary Share.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The issuance of Warrant Shares and delivery of Warrant Shares shall be made without charge to the Holder for any issue or transfer tax or other incidental expense in respect of the issuance of such Warrant Shares, all of which taxes and expenses shall be paid by the Company (which, for the avoidance of doubt, shall exclude income tax),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Ordinary Shares would or could be aggregated with the Holder’s for the purposes of Section 13(d)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Warrant Shares issuable upon exercise of this Warrant with respect to which such determination is being made, but shall exclude the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Ordinary Shares outstanding immediately after giving effect to the issuance of the Warrant Shares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Warrant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the Ordinary Shares any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Company shall reserve and put aside the maximum Distribution amount the Holder would have been entitled to receive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Ordinary Shares are to be determined for the participation in such Distribution. Upon exercise of a Warrant, in whole or in part, the Company shall, contemporaneously with the delivery of the Ordinary Shares, distribute to the Holder a pro rata portion of such Distribution based on the portion of the Warrant that has been exercised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Ordinary Shares or more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 on the exercise of this Warrant), the number of shares of Ordinary Shares of the successor or acquiring corporation or of the Company, if it is the surviving corporation, and any additional consideration (the “Alternate Consideration”) receivable as a result of such Fundamental Transaction by a holder of the number of shares of Ordinary Shares for which this Warrant is exercisable immediately prior to such Fundamental Transaction (without regard to any limitation in Section 2(d) on the exercise of this Warrant). For purposes of any such exercise, the determination of the Exercise Price shall be appropriately adjusted to apply to such Alternate Consideration based on the average amount of Alternate Consideration issuable per shareholder in respect of one Ordinary Share in such Fundamental Transaction, and the Company shall apportion the Exercise Price among the Alternate Consideration in a reasonable manner reflecting the relative value of any different components of the Alternate Consideration.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 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cost of borrow for the company’s stock at the exercise date.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Ordinary Shares for the issuance of Warrant Shares and/or (ii) whether a Fundamental Transaction occurs prior to the Initial Exercise Date.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Ordinary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1296" w:right="0" w:firstLine="648"/>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declares a dividend (or any other distribution in whatever form) on the Ordinary Shares, (B) the Company declares a special nonrecurring cash dividend on, or a redemption of, the Ordinary Shares, (C) the Company authorizes the granting to all holders of the Ordinary Shares rights or warrants to subscribe for or purchase any share capital of any class or of any rights, or (D)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and applicable law,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except that this Warrant shall not be transferred to (i) a competitor of the Company or its Affiliates, (ii) any Activist Investor, or (iii) a Sanctioned Party.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A party requesting transfer of this Warrant must provide any evidence of authority and other documentation that may be reasonably required by the Company or its designated agent, including but not limited to, a signature guarantee from an eligible guarantor institution participating in a signature guarantee program approved by the Securities Transfer Association.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Activist Investor</w:t>
      </w:r>
      <w:r>
        <w:rPr>
          <w:rFonts w:ascii="Times New Roman;Times;Serif" w:hAnsi="Times New Roman;Times;Serif"/>
          <w:b w:val="false"/>
          <w:i w:val="false"/>
          <w:caps w:val="false"/>
          <w:smallCaps w:val="false"/>
          <w:sz w:val="20"/>
        </w:rPr>
        <w:t>” means, as of any date of determination, a person that (A) is identified on the most-recently available “SharkWatch 50” list as of such date, or any publicly-disclosed affiliate of such person, or (B) has, directly or indirectly, whether individually or as a member of a “group” (as such term is used in Sections 13(d) and 14(d) of the Exchange Act), within the five-year period immediately preceding such date of determination, (1) called or publicly sought to call a meeting of stockholders or other equityholders of any Publicly Traded Company, (2) publicly initiated any proposal for action by stockholders or other equityholders of any Publicly Traded Company, which such action was (at any point after the announcement thereof) publicly opposed by the board of directors (or similar governing body) of such Publicly Traded Company, (3) publicly sought (I) election to, or to place a director or representative on, the board of directors (or similar governing body) of any Publicly Traded Company (including by nominating any person for such election) or (II) the removal of a director or other representative from such board of directors (or similar governing body) of any Publicly Traded Company, in each case, which election or removal was not recommended or approved publicly (at the time such election or removal was first sought) by the board of directors (or similar governing body) of such Publicly Traded Company or (4) publicly disclosed any intention, plan or arrangement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Publicly Traded Company</w:t>
      </w:r>
      <w:r>
        <w:rPr>
          <w:rFonts w:ascii="Times New Roman;Times;Serif" w:hAnsi="Times New Roman;Times;Serif"/>
          <w:b w:val="false"/>
          <w:i w:val="false"/>
          <w:caps w:val="false"/>
          <w:smallCaps w:val="false"/>
          <w:sz w:val="20"/>
        </w:rPr>
        <w:t>” means an entity whose securities are listed on a recognized securities exchange or quoted on an automated quotation system in the U.S. or another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those applicable trade, economic and financial sanctions laws (in each case having the force of law) administered, enacted or enforced from time to time by (A) the U.S. (including the Office of Foreign Assets Control of the U.S. Department of the Treasury (“OFAC”) and the U.S. Department of State), (B) the European Union (“E.U.”) or any E.U. member states, (C) the United Nations (“U.N.”), or (D) the United Kingdom (“U.K.”) (including His Majesty’s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Party</w:t>
      </w:r>
      <w:r>
        <w:rPr>
          <w:rFonts w:ascii="Times New Roman;Times;Serif" w:hAnsi="Times New Roman;Times;Serif"/>
          <w:b w:val="false"/>
          <w:i w:val="false"/>
          <w:caps w:val="false"/>
          <w:smallCaps w:val="false"/>
          <w:sz w:val="20"/>
        </w:rPr>
        <w:t>” means any person that is (A) the subject or target of Sanctions, (B) operating, organized or resident in a country or region that is itself the subject or target of any Sanctions, (C) included on any list of the U.S., E.U., U.K. or U.N. (including any governmental entity thereof) of persons subject to Sanctions, or (D) controlled or fifty percent (50%) or more owned by, or acting on behalf of, any person contemplated by the foregoing clauses (A) or (C).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Warrant are in United States Dollars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Warrant, the U.S. Dollar exchange rate as published in the Wall Street Journal (NY edition) on the relevant date of calculation.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2(d)(iv) herein, in no event shall the Company be required to net cash settle an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Ordinary Shares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underlying this Warrant may be issued, as provided herein without violation of any applicable law or regulation, or of any requirements of the Trading Market upon which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Ordinary Shares above the amount payable therefor upon such exercise immediately prior to such increase in par value, (ii) take all such action as may be necessary or appropriate in order that the Company may validly and legally issue fully paid and nonassessable Ordinary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if the Holder does not utilize cashless exercise, will have restrictions upon resale imposed by state, federal or foreign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648"/>
        <w:jc w:val="both"/>
        <w:rPr>
          <w:caps w:val="false"/>
          <w:smallCaps w:val="false"/>
        </w:rPr>
      </w:pPr>
      <w:r>
        <w:rPr>
          <w:caps w:val="false"/>
          <w:smallCaps w:val="false"/>
        </w:rPr>
        <w:t> </w:t>
      </w:r>
    </w:p>
    <w:tbl>
      <w:tblPr>
        <w:tblW w:w="2959" w:type="dxa"/>
        <w:jc w:val="left"/>
        <w:tblInd w:w="0" w:type="dxa"/>
        <w:tblLayout w:type="fixed"/>
        <w:tblCellMar>
          <w:top w:w="0" w:type="dxa"/>
          <w:left w:w="0" w:type="dxa"/>
          <w:bottom w:w="0" w:type="dxa"/>
          <w:right w:w="0" w:type="dxa"/>
        </w:tblCellMar>
      </w:tblPr>
      <w:tblGrid>
        <w:gridCol w:w="75"/>
        <w:gridCol w:w="975"/>
        <w:gridCol w:w="1909"/>
      </w:tblGrid>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b/>
                <w:caps/>
              </w:rPr>
              <w:t>Nano-X Imaging Ltd.</w:t>
            </w:r>
            <w:r>
              <w:rPr/>
              <w:t xml:space="preserve"> </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sz w:val="20"/>
              </w:rPr>
            </w:pPr>
            <w:r>
              <w:rPr>
                <w:sz w:val="20"/>
              </w:rPr>
              <w:t>By:</w:t>
            </w:r>
          </w:p>
        </w:tc>
        <w:tc>
          <w:tcPr>
            <w:tcW w:w="190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sz w:val="20"/>
              </w:rPr>
            </w:pPr>
            <w:r>
              <w:rPr>
                <w:sz w:val="20"/>
              </w:rPr>
              <w:t>Name: </w:t>
            </w:r>
          </w:p>
        </w:tc>
        <w:tc>
          <w:tcPr>
            <w:tcW w:w="19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sz w:val="20"/>
              </w:rPr>
            </w:pPr>
            <w:r>
              <w:rPr>
                <w:sz w:val="20"/>
              </w:rPr>
              <w:t>Title:</w:t>
            </w:r>
          </w:p>
        </w:tc>
        <w:tc>
          <w:tcPr>
            <w:tcW w:w="190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w:t>
      </w:r>
      <w:r>
        <w:rPr>
          <w:rFonts w:ascii="Times New Roman;Times;Serif" w:hAnsi="Times New Roman;Times;Serif"/>
          <w:b w:val="false"/>
          <w:i w:val="false"/>
          <w:caps/>
          <w:sz w:val="20"/>
        </w:rPr>
        <w:t>Nano-X Imaging Ltd.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648"/>
        <w:jc w:val="both"/>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10115"/>
      </w:tblGrid>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_______________________________________________________________________________________________</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The Warrant Shares shall be delivered to the following DWAC Account Number:</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_______________________________________________________________________________________________</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[SIGNATURE OF HOLDER]</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left"/>
              <w:rPr>
                <w:sz w:val="20"/>
              </w:rPr>
            </w:pPr>
            <w:r>
              <w:rPr>
                <w:sz w:val="20"/>
              </w:rPr>
              <w:t>Name of Investing</w:t>
              <w:br/>
              <w:t>Entity: __________________________________________________________________________________________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of Authorized Signatory of Investing </w:t>
              <w:br/>
              <w:t>Entity:  _________________________________________________________________________________________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0115" w:type="dxa"/>
            <w:tcBorders/>
            <w:vAlign w:val="center"/>
          </w:tcPr>
          <w:p>
            <w:pPr>
              <w:pStyle w:val="TableContents"/>
              <w:bidi w:val="0"/>
              <w:jc w:val="left"/>
              <w:rPr>
                <w:sz w:val="20"/>
              </w:rPr>
            </w:pPr>
            <w:r>
              <w:rPr>
                <w:sz w:val="20"/>
              </w:rPr>
              <w:t>Name of Authorized</w:t>
            </w:r>
          </w:p>
          <w:p>
            <w:pPr>
              <w:pStyle w:val="TableContents"/>
              <w:bidi w:val="0"/>
              <w:spacing w:before="0" w:after="283"/>
              <w:jc w:val="left"/>
              <w:rPr>
                <w:sz w:val="20"/>
              </w:rPr>
            </w:pPr>
            <w:r>
              <w:rPr>
                <w:sz w:val="20"/>
              </w:rPr>
              <w:t>Signatory: 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Signatory: 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610"/>
        <w:gridCol w:w="1085"/>
        <w:gridCol w:w="75"/>
      </w:tblGrid>
      <w:tr>
        <w:trPr/>
        <w:tc>
          <w:tcPr>
            <w:tcW w:w="1610" w:type="dxa"/>
            <w:tcBorders/>
            <w:vAlign w:val="center"/>
          </w:tcPr>
          <w:p>
            <w:pPr>
              <w:pStyle w:val="TableContents"/>
              <w:bidi w:val="0"/>
              <w:spacing w:before="0" w:after="283"/>
              <w:jc w:val="left"/>
              <w:rPr>
                <w:sz w:val="20"/>
              </w:rPr>
            </w:pPr>
            <w:r>
              <w:rPr>
                <w:sz w:val="20"/>
              </w:rPr>
              <w:t>Name:</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(Please Print)</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Address:</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(Please Print)</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Phone Number:</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 xml:space="preserve">Email Address: </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Dated:</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Signature:</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Address:  </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8" w:name="ea030110801ex4-4.htm"/>
      <w:bookmarkStart w:id="9" w:name="ksea030110801ex44"/>
      <w:bookmarkEnd w:id="8"/>
      <w:bookmarkEnd w:id="9"/>
      <w:r>
        <w:rPr>
          <w:b/>
        </w:rPr>
        <w:t>Exhibit 4.4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Nano-X Imaging Ltd.</w:t>
      </w:r>
    </w:p>
    <w:p>
      <w:pPr>
        <w:pStyle w:val="TextBody"/>
        <w:bidi w:val="0"/>
        <w:spacing w:before="0" w:after="0"/>
        <w:ind w:left="0" w:right="0" w:hanging="0"/>
        <w:jc w:val="center"/>
        <w:rPr>
          <w:caps/>
        </w:rPr>
      </w:pPr>
      <w:r>
        <w:rPr>
          <w:caps/>
        </w:rPr>
        <w:t> </w:t>
      </w:r>
    </w:p>
    <w:tbl>
      <w:tblPr>
        <w:tblW w:w="5395" w:type="dxa"/>
        <w:jc w:val="left"/>
        <w:tblInd w:w="0" w:type="dxa"/>
        <w:tblLayout w:type="fixed"/>
        <w:tblCellMar>
          <w:top w:w="0" w:type="dxa"/>
          <w:left w:w="0" w:type="dxa"/>
          <w:bottom w:w="0" w:type="dxa"/>
          <w:right w:w="0" w:type="dxa"/>
        </w:tblCellMar>
      </w:tblPr>
      <w:tblGrid>
        <w:gridCol w:w="2180"/>
        <w:gridCol w:w="3215"/>
      </w:tblGrid>
      <w:tr>
        <w:trPr/>
        <w:tc>
          <w:tcPr>
            <w:tcW w:w="2180" w:type="dxa"/>
            <w:tcBorders/>
            <w:vAlign w:val="center"/>
          </w:tcPr>
          <w:p>
            <w:pPr>
              <w:pStyle w:val="TableContents"/>
              <w:bidi w:val="0"/>
              <w:spacing w:before="0" w:after="283"/>
              <w:jc w:val="left"/>
              <w:rPr>
                <w:sz w:val="20"/>
              </w:rPr>
            </w:pPr>
            <w:r>
              <w:rPr>
                <w:sz w:val="20"/>
              </w:rPr>
              <w:t>Warrant Shares: 8,000,000</w:t>
            </w:r>
          </w:p>
        </w:tc>
        <w:tc>
          <w:tcPr>
            <w:tcW w:w="3215" w:type="dxa"/>
            <w:tcBorders/>
            <w:vAlign w:val="center"/>
          </w:tcPr>
          <w:p>
            <w:pPr>
              <w:pStyle w:val="TableContents"/>
              <w:bidi w:val="0"/>
              <w:spacing w:before="0" w:after="283"/>
              <w:jc w:val="right"/>
              <w:rPr>
                <w:sz w:val="20"/>
              </w:rPr>
            </w:pPr>
            <w:r>
              <w:rPr>
                <w:sz w:val="20"/>
              </w:rPr>
              <w:t>Original Issuance Date: August 7, 2026</w:t>
            </w:r>
          </w:p>
        </w:tc>
      </w:tr>
      <w:tr>
        <w:trPr/>
        <w:tc>
          <w:tcPr>
            <w:tcW w:w="2180" w:type="dxa"/>
            <w:tcBorders/>
            <w:vAlign w:val="center"/>
          </w:tcPr>
          <w:p>
            <w:pPr>
              <w:pStyle w:val="TableContents"/>
              <w:bidi w:val="0"/>
              <w:spacing w:before="0" w:after="283"/>
              <w:jc w:val="right"/>
              <w:rPr/>
            </w:pPr>
            <w:r>
              <w:rPr/>
              <w:t> </w:t>
            </w:r>
          </w:p>
        </w:tc>
        <w:tc>
          <w:tcPr>
            <w:tcW w:w="3215" w:type="dxa"/>
            <w:tcBorders/>
            <w:vAlign w:val="center"/>
          </w:tcPr>
          <w:p>
            <w:pPr>
              <w:pStyle w:val="TableContents"/>
              <w:bidi w:val="0"/>
              <w:spacing w:before="0" w:after="283"/>
              <w:jc w:val="right"/>
              <w:rPr>
                <w:sz w:val="20"/>
              </w:rPr>
            </w:pPr>
            <w:r>
              <w:rPr>
                <w:sz w:val="20"/>
              </w:rPr>
              <w:t>Initial Exercise Date: February 7, 2027</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ORDINARY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February 7, 2027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August 7, 2031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Nano-X Imaging Ltd., a company organized under the laws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8,000,000 ordinary shares, par value NIS 0.01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Ordinary Share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August 5,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there is no circumstance that would require the Company to net cash settle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Ordinary Share under this Warrant shall be $1.15,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1296" w:right="0" w:hanging="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(A) =</w:t>
            </w:r>
          </w:p>
        </w:tc>
        <w:tc>
          <w:tcPr>
            <w:tcW w:w="9847"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or (ii) the VWAP on the date of the applicable Notice of Exercise if the date of such Notice of Exercise is a Trading Day and such Notice of Exercise is both executed and delivered pursuant to Section 2(a) hereof during or after the close of “regular trading hours” on such Trading Day;</w:t>
            </w:r>
          </w:p>
        </w:tc>
      </w:tr>
    </w:tbl>
    <w:p>
      <w:pPr>
        <w:pStyle w:val="TextBody"/>
        <w:bidi w:val="0"/>
        <w:spacing w:before="0" w:after="0"/>
        <w:ind w:left="1296" w:right="0" w:hanging="648"/>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5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(B) =</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1296" w:right="0" w:hanging="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 =</w:t>
            </w:r>
          </w:p>
        </w:tc>
        <w:tc>
          <w:tcPr>
            <w:tcW w:w="9759"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Absent any facts to the contrary, Company agrees not to take any position contrary to this Section 2(c).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VWAP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Company’s Transfer Agent is then a participant in such system and either (A) there is an effective registration statement permitting the issuance of the Warrant Shares to the Holder or (B) this Warrant is being exercised via cashless exercise, and otherwise by physical or book-entry delivery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latest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later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unless the provisions of Section 2(d)(iii) apply,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may, within two Trading Days from the Warrant Share Delivery Date, as exclusive remedy, inform the Company that it elects for the provisions of this Section 2(d)(iii), to rescind such exercise, in which case the obligations of the Company under Section (d)(i) to deliver the Warrant Shares or pay liquidated damages shall not apply.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Ordinary Share.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The issuance of Warrant Shares and delivery of Warrant Shares shall be made without charge to the Holder for any issue or transfer tax or other incidental expense in respect of the issuance of such Warrant Shares, all of which taxes and expenses shall be paid by the Company (which, for the avoidance of doubt, shall exclude income tax),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Ordinary Shares would or could be aggregated with the Holder’s for the purposes of Section 13(d)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Warrant Shares issuable upon exercise of this Warrant with respect to which such determination is being made, but shall exclude the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Ordinary Shares outstanding immediately after giving effect to the issuance of the Warrant Shares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Warrant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the Ordinary Shares any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Company shall reserve and put aside the maximum Distribution amount the Holder would have been entitled to receive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Ordinary Shares are to be determined for the participation in such Distribution. Upon exercise of a Warrant, in whole or in part, the Company shall, contemporaneously with the delivery of the Ordinary Shares, distribute to the Holder a pro rata portion of such Distribution based on the portion of the Warrant that has been exercised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Ordinary Shares or more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 on the exercise of this Warrant), the number of shares of Ordinary Shares of the successor or acquiring corporation or of the Company, if it is the surviving corporation, and any additional consideration (the “Alternate Consideration”) receivable as a result of such Fundamental Transaction by a holder of the number of shares of Ordinary Shares for which this Warrant is exercisable immediately prior to such Fundamental Transaction (without regard to any limitation in Section 2(d) on the exercise of this Warrant). For purposes of any such exercise, the determination of the Exercise Price shall be appropriately adjusted to apply to such Alternate Consideration based on the average amount of Alternate Consideration issuable per shareholder in respect of one Ordinary Share in such Fundamental Transaction, and the Company shall apportion the Exercise Price among the Alternate Consideration in a reasonable manner reflecting the relative value of any different components of the Alternate Consideration.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 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cost of borrow for the company’s stock at the exercise date.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Ordinary Shares for the issuance of Warrant Shares and/or (ii) whether a Fundamental Transaction occurs prior to the Initial Exercise Date.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Ordinary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1296" w:right="0" w:firstLine="648"/>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declares a dividend (or any other distribution in whatever form) on the Ordinary Shares, (B) the Company declares a special nonrecurring cash dividend on, or a redemption of, the Ordinary Shares, (C) the Company authorizes the granting to all holders of the Ordinary Shares rights or warrants to subscribe for or purchase any share capital of any class or of any rights, or (D)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and applicable law,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except that this Warrant shall not be transferred to (i) a competitor of the Company or its Affiliates, (ii) any Activist Investor, or (iii) a Sanctioned Party.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A party requesting transfer of this Warrant must provide any evidence of authority and other documentation that may be reasonably required by the Company or its designated agent, including but not limited to, a signature guarantee from an eligible guarantor institution participating in a signature guarantee program approved by the Securities Transfer Association.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Activist Investor</w:t>
      </w:r>
      <w:r>
        <w:rPr>
          <w:rFonts w:ascii="Times New Roman;Times;Serif" w:hAnsi="Times New Roman;Times;Serif"/>
          <w:b w:val="false"/>
          <w:i w:val="false"/>
          <w:caps w:val="false"/>
          <w:smallCaps w:val="false"/>
          <w:sz w:val="20"/>
        </w:rPr>
        <w:t>” means, as of any date of determination, a person that (A) is identified on the most-recently available “SharkWatch 50” list as of such date, or any publicly-disclosed affiliate of such person, or (B) has, directly or indirectly, whether individually or as a member of a “group” (as such term is used in Sections 13(d) and 14(d) of the Exchange Act), within the five-year period immediately preceding such date of determination, (1) called or publicly sought to call a meeting of stockholders or other equityholders of any Publicly Traded Company, (2) publicly initiated any proposal for action by stockholders or other equityholders of any Publicly Traded Company, which such action was (at any point after the announcement thereof) publicly opposed by the board of directors (or similar governing body) of such Publicly Traded Company, (3) publicly sought (I) election to, or to place a director or representative on, the board of directors (or similar governing body) of any Publicly Traded Company (including by nominating any person for such election) or (II) the removal of a director or other representative from such board of directors (or similar governing body) of any Publicly Traded Company, in each case, which election or removal was not recommended or approved publicly (at the time such election or removal was first sought) by the board of directors (or similar governing body) of such Publicly Traded Company or (4) publicly disclosed any intention, plan or arrangement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Publicly Traded Company</w:t>
      </w:r>
      <w:r>
        <w:rPr>
          <w:rFonts w:ascii="Times New Roman;Times;Serif" w:hAnsi="Times New Roman;Times;Serif"/>
          <w:b w:val="false"/>
          <w:i w:val="false"/>
          <w:caps w:val="false"/>
          <w:smallCaps w:val="false"/>
          <w:sz w:val="20"/>
        </w:rPr>
        <w:t>” means an entity whose securities are listed on a recognized securities exchange or quoted on an automated quotation system in the U.S. or another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those applicable trade, economic and financial sanctions laws (in each case having the force of law) administered, enacted or enforced from time to time by (A) the U.S. (including the Office of Foreign Assets Control of the U.S. Department of the Treasury (“OFAC”) and the U.S. Department of State), (B) the European Union (“E.U.”) or any E.U. member states, (C) the United Nations (“U.N.”), or (D) the United Kingdom (“U.K.”) (including His Majesty’s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Party</w:t>
      </w:r>
      <w:r>
        <w:rPr>
          <w:rFonts w:ascii="Times New Roman;Times;Serif" w:hAnsi="Times New Roman;Times;Serif"/>
          <w:b w:val="false"/>
          <w:i w:val="false"/>
          <w:caps w:val="false"/>
          <w:smallCaps w:val="false"/>
          <w:sz w:val="20"/>
        </w:rPr>
        <w:t>” means any person that is (A) the subject or target of Sanctions, (B) operating, organized or resident in a country or region that is itself the subject or target of any Sanctions, (C) included on any list of the U.S., E.U., U.K. or U.N. (including any governmental entity thereof) of persons subject to Sanctions, or (D) controlled or fifty percent (50%) or more owned by, or acting on behalf of, any person contemplated by the foregoing clauses (A) or (C).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all dollar amounts referred to in this Warrant are in United States Dollars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Warrant, the U.S. Dollar exchange rate as published in the Wall Street Journal (NY edition) on the relevant date of calculation.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2(d)(iv) herein, in no event shall the Company be required to net cash settle an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Ordinary Shares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underlying this Warrant may be issued, as provided herein without violation of any applicable law or regulation, or of any requirements of the Trading Market upon which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Ordinary Shares above the amount payable therefor upon such exercise immediately prior to such increase in par value, (ii) take all such action as may be necessary or appropriate in order that the Company may validly and legally issue fully paid and nonassessable Ordinary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if the Holder does not utilize cashless exercise, will have restrictions upon resale imposed by state, federal or foreign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648"/>
        <w:jc w:val="both"/>
        <w:rPr>
          <w:caps w:val="false"/>
          <w:smallCaps w:val="false"/>
        </w:rPr>
      </w:pPr>
      <w:r>
        <w:rPr>
          <w:caps w:val="false"/>
          <w:smallCaps w:val="false"/>
        </w:rPr>
        <w:t> </w:t>
      </w:r>
    </w:p>
    <w:tbl>
      <w:tblPr>
        <w:tblW w:w="2959" w:type="dxa"/>
        <w:jc w:val="left"/>
        <w:tblInd w:w="0" w:type="dxa"/>
        <w:tblLayout w:type="fixed"/>
        <w:tblCellMar>
          <w:top w:w="0" w:type="dxa"/>
          <w:left w:w="0" w:type="dxa"/>
          <w:bottom w:w="0" w:type="dxa"/>
          <w:right w:w="0" w:type="dxa"/>
        </w:tblCellMar>
      </w:tblPr>
      <w:tblGrid>
        <w:gridCol w:w="75"/>
        <w:gridCol w:w="857"/>
        <w:gridCol w:w="2027"/>
      </w:tblGrid>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b/>
                <w:caps/>
              </w:rPr>
              <w:t>Nano-X Imaging Ltd.</w:t>
            </w:r>
            <w:r>
              <w:rPr/>
              <w:t xml:space="preserve"> </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sz w:val="20"/>
              </w:rPr>
            </w:pPr>
            <w:r>
              <w:rPr>
                <w:sz w:val="20"/>
              </w:rPr>
              <w:t>By:</w:t>
            </w:r>
          </w:p>
        </w:tc>
        <w:tc>
          <w:tcPr>
            <w:tcW w:w="202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sz w:val="20"/>
              </w:rPr>
            </w:pPr>
            <w:r>
              <w:rPr>
                <w:sz w:val="20"/>
              </w:rPr>
              <w:t>Name: </w:t>
            </w:r>
          </w:p>
        </w:tc>
        <w:tc>
          <w:tcPr>
            <w:tcW w:w="20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sz w:val="20"/>
              </w:rPr>
            </w:pPr>
            <w:r>
              <w:rPr>
                <w:sz w:val="20"/>
              </w:rPr>
              <w:t>Title:</w:t>
            </w:r>
          </w:p>
        </w:tc>
        <w:tc>
          <w:tcPr>
            <w:tcW w:w="20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w:t>
      </w:r>
      <w:r>
        <w:rPr>
          <w:rFonts w:ascii="Times New Roman;Times;Serif" w:hAnsi="Times New Roman;Times;Serif"/>
          <w:b w:val="false"/>
          <w:i w:val="false"/>
          <w:caps/>
          <w:sz w:val="20"/>
        </w:rPr>
        <w:t>Nano-X Imaging Ltd.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tbl>
      <w:tblPr>
        <w:tblW w:w="10115" w:type="dxa"/>
        <w:jc w:val="left"/>
        <w:tblInd w:w="0" w:type="dxa"/>
        <w:tblLayout w:type="fixed"/>
        <w:tblCellMar>
          <w:top w:w="0" w:type="dxa"/>
          <w:left w:w="0" w:type="dxa"/>
          <w:bottom w:w="0" w:type="dxa"/>
          <w:right w:w="0" w:type="dxa"/>
        </w:tblCellMar>
      </w:tblPr>
      <w:tblGrid>
        <w:gridCol w:w="10115"/>
      </w:tblGrid>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_______________________________________________________________________________________________</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The Warrant Shares shall be delivered to the following DWAC Account Number:</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_______________________________________________________________________________________________</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both"/>
              <w:rPr>
                <w:sz w:val="20"/>
              </w:rPr>
            </w:pPr>
            <w:r>
              <w:rPr>
                <w:sz w:val="20"/>
              </w:rPr>
              <w:t>[SIGNATURE OF HOLDER]</w:t>
            </w:r>
          </w:p>
        </w:tc>
      </w:tr>
      <w:tr>
        <w:trPr/>
        <w:tc>
          <w:tcPr>
            <w:tcW w:w="10115" w:type="dxa"/>
            <w:tcBorders/>
            <w:vAlign w:val="center"/>
          </w:tcPr>
          <w:p>
            <w:pPr>
              <w:pStyle w:val="TableContents"/>
              <w:bidi w:val="0"/>
              <w:spacing w:before="0" w:after="283"/>
              <w:jc w:val="both"/>
              <w:rPr/>
            </w:pPr>
            <w:r>
              <w:rPr/>
              <w:t> </w:t>
            </w:r>
          </w:p>
        </w:tc>
      </w:tr>
      <w:tr>
        <w:trPr/>
        <w:tc>
          <w:tcPr>
            <w:tcW w:w="10115" w:type="dxa"/>
            <w:tcBorders/>
            <w:vAlign w:val="center"/>
          </w:tcPr>
          <w:p>
            <w:pPr>
              <w:pStyle w:val="TableContents"/>
              <w:bidi w:val="0"/>
              <w:spacing w:before="0" w:after="283"/>
              <w:jc w:val="left"/>
              <w:rPr>
                <w:sz w:val="20"/>
              </w:rPr>
            </w:pPr>
            <w:r>
              <w:rPr>
                <w:sz w:val="20"/>
              </w:rPr>
              <w:t xml:space="preserve">Name of Investing </w:t>
              <w:br/>
              <w:t>Entity: __________________________________________________________________________________________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of Authorized Signatory of Investing </w:t>
              <w:br/>
              <w:t>Entity:  _________________________________________________________________________________________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0115" w:type="dxa"/>
            <w:tcBorders/>
            <w:vAlign w:val="center"/>
          </w:tcPr>
          <w:p>
            <w:pPr>
              <w:pStyle w:val="TableContents"/>
              <w:bidi w:val="0"/>
              <w:jc w:val="left"/>
              <w:rPr>
                <w:sz w:val="20"/>
              </w:rPr>
            </w:pPr>
            <w:r>
              <w:rPr>
                <w:sz w:val="20"/>
              </w:rPr>
              <w:t>Name of Authorized</w:t>
            </w:r>
          </w:p>
          <w:p>
            <w:pPr>
              <w:pStyle w:val="TableContents"/>
              <w:bidi w:val="0"/>
              <w:spacing w:before="0" w:after="283"/>
              <w:jc w:val="left"/>
              <w:rPr>
                <w:sz w:val="20"/>
              </w:rPr>
            </w:pPr>
            <w:r>
              <w:rPr>
                <w:sz w:val="20"/>
              </w:rPr>
              <w:t>Signatory: 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Signatory: _______________________________________________________________________________________</w:t>
            </w:r>
          </w:p>
        </w:tc>
      </w:tr>
      <w:tr>
        <w:trPr/>
        <w:tc>
          <w:tcPr>
            <w:tcW w:w="1011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610"/>
        <w:gridCol w:w="1085"/>
        <w:gridCol w:w="75"/>
      </w:tblGrid>
      <w:tr>
        <w:trPr/>
        <w:tc>
          <w:tcPr>
            <w:tcW w:w="1610" w:type="dxa"/>
            <w:tcBorders/>
            <w:vAlign w:val="center"/>
          </w:tcPr>
          <w:p>
            <w:pPr>
              <w:pStyle w:val="TableContents"/>
              <w:bidi w:val="0"/>
              <w:spacing w:before="0" w:after="283"/>
              <w:jc w:val="left"/>
              <w:rPr>
                <w:sz w:val="20"/>
              </w:rPr>
            </w:pPr>
            <w:r>
              <w:rPr>
                <w:sz w:val="20"/>
              </w:rPr>
              <w:t>Name:</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(Please Print)</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Address:</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(Please Print)</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Phone Number:</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 xml:space="preserve">Email Address: </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Dated:</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Signature:</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20"/>
              </w:rPr>
            </w:pPr>
            <w:r>
              <w:rPr>
                <w:sz w:val="20"/>
              </w:rPr>
              <w:t>Holder’s Address:  </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110801ex5-1.htm"/>
      <w:bookmarkStart w:id="11" w:name="ksea030110801ex51"/>
      <w:bookmarkEnd w:id="10"/>
      <w:bookmarkEnd w:id="11"/>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48482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4848225"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br/>
        <w:t>Ofer Tech Park</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4970602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w:t>
      </w:r>
      <w:r>
        <w:rPr>
          <w:rFonts w:ascii="Times New Roman;Times;Serif" w:hAnsi="Times New Roman;Times;Serif"/>
          <w:b/>
          <w:i w:val="false"/>
          <w:caps w:val="false"/>
          <w:smallCaps w:val="false"/>
          <w:sz w:val="20"/>
          <w:u w:val="single"/>
        </w:rPr>
        <w:t>Nano-X Imaging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Israeli counsel for Nano-X Imaging Ltd., a company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issuance and sale by the Company of its securities to an investor in a registered direct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In the Offering, the Company is issuing and selling 3,700,000 of its ordinary shares, par value NIS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closing shares</w:t>
      </w:r>
      <w:r>
        <w:rPr>
          <w:rFonts w:ascii="Times New Roman;Times;Serif" w:hAnsi="Times New Roman;Times;Serif"/>
          <w:b w:val="false"/>
          <w:i w:val="false"/>
          <w:caps w:val="false"/>
          <w:smallCaps w:val="false"/>
          <w:sz w:val="20"/>
        </w:rPr>
        <w:t>”), along with 4,300,000 pre-funded warrants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to purchase up to 4,300,000 ordinary shares at an exercise price of $0.0001 per underlying ordinary share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Each closing share and each pre-funded warrant is being sold together with one ordinary warrant to purchase one ordinary share at an exercise price of $1.15 per underlying share (the “</w:t>
      </w:r>
      <w:r>
        <w:rPr>
          <w:rFonts w:ascii="Times New Roman;Times;Serif" w:hAnsi="Times New Roman;Times;Serif"/>
          <w:b/>
          <w:i w:val="false"/>
          <w:caps w:val="false"/>
          <w:smallCaps w:val="false"/>
          <w:sz w:val="20"/>
        </w:rPr>
        <w:t>ordinary warrants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ordinary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respectively). Based on the price of $1.00 per ordinary share and $0.9999 per pre-funded warrant, and the $8,000,000 aggregate price for the Offering, there are a total of 16,000,000 ordinary shares (the “</w:t>
      </w:r>
      <w:r>
        <w:rPr>
          <w:rFonts w:ascii="Times New Roman;Times;Serif" w:hAnsi="Times New Roman;Times;Serif"/>
          <w:b/>
          <w:i w:val="false"/>
          <w:caps w:val="false"/>
          <w:smallCaps w:val="false"/>
          <w:sz w:val="20"/>
        </w:rPr>
        <w:t>Offering Shares</w:t>
      </w:r>
      <w:r>
        <w:rPr>
          <w:rFonts w:ascii="Times New Roman;Times;Serif" w:hAnsi="Times New Roman;Times;Serif"/>
          <w:b w:val="false"/>
          <w:i w:val="false"/>
          <w:caps w:val="false"/>
          <w:smallCaps w:val="false"/>
          <w:sz w:val="20"/>
        </w:rPr>
        <w:t>”) being issued, or that are issuable, pursuant to the Offering, consisting of (i) 3,700,000 closing shares, (ii) 4,300,000 pre-funded warrant shares, and (iii) 8,000,000 ordinary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pursuant to Items 601(b)(5) and (b)(23) of Regulation S-K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or photocopies or copies, certified or otherwise identified to our satisfaction, of: (i) the shelf registration statement on Form F-3 (File No. 333-294302),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March 13, 2026, as amended by Pre-Effective Amendment No. 1 thereto, filed with the SEC on March 26, 2026, which was declared effective by the SEC on March 30, 2026; (ii) the prospectus supplement, dated August 5, 2026, in respect of the Offering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(iii) copies of the form of securities purchase agreement being entered into by the Company and the investor, and the forms of pre-funded warrant and ordinary warrant being issued and sold by the Company to the investor, in the Offering; (iv) a copy of the amended and restated articles of association of the Company, as currently in effect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(v) resolutions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which relate to the Registration Statement, the Prospectus Supplement, and the other actions to be taken in connection with the Offering; and (vi)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inquiries of such officers and representatives of the Company as we have deemed relevant and necessary as a basis for the opinions hereafter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002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800225"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all questions of fact material to these opinions that have not been independently established, we have relied upon certificates or comparable documents of officers and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Offering Shares, consisting of (i) the closing shares, when issued and sold in the Offering, and (ii) the pre-funded warrant shares and ordinary warrant shares, when issued and sold upon payment of the exercise price therefor in accordance with the terms of the pre-funded warrants and ordinary warrants, respectively, in each case as described in the Prospectus Supplement,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(as an exhibit to a Report of Foreign Private Issuer on Form 6-K that is incorporated by reference in the Registration Statement) and to the reference to our firm appearing under the captions “Enforcement of Civil Liabilities” and “Legal Matters”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Meitar Law Offices</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Meitar Law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ea030110801ex5-2.htm"/>
      <w:bookmarkStart w:id="13" w:name="ksea030110801ex52"/>
      <w:bookmarkEnd w:id="12"/>
      <w:bookmarkEnd w:id="13"/>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32"/>
        </w:rPr>
      </w:pPr>
      <w:r>
        <w:rPr>
          <w:rFonts w:ascii="Times New Roman;Times;Serif" w:hAnsi="Times New Roman;Times;Serif"/>
          <w:b w:val="false"/>
          <w:i w:val="false"/>
          <w:smallCaps/>
          <w:sz w:val="32"/>
        </w:rPr>
        <w:t>Skadden, Arps, Slate, Meagher &amp; Flom llp</w:t>
      </w:r>
    </w:p>
    <w:p>
      <w:pPr>
        <w:pStyle w:val="TextBody"/>
        <w:bidi w:val="0"/>
        <w:spacing w:before="0" w:after="0"/>
        <w:ind w:left="0" w:right="0" w:hanging="0"/>
        <w:jc w:val="center"/>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270"/>
        <w:gridCol w:w="1565"/>
      </w:tblGrid>
      <w:tr>
        <w:trPr/>
        <w:tc>
          <w:tcPr>
            <w:tcW w:w="2270" w:type="dxa"/>
            <w:tcBorders/>
            <w:vAlign w:val="center"/>
          </w:tcPr>
          <w:p>
            <w:pPr>
              <w:pStyle w:val="TableContents"/>
              <w:bidi w:val="0"/>
              <w:spacing w:before="0" w:after="0"/>
              <w:ind w:left="180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ONE MANHATTAN WEST</w:t>
            </w:r>
          </w:p>
          <w:p>
            <w:pPr>
              <w:pStyle w:val="TableContents"/>
              <w:bidi w:val="0"/>
              <w:spacing w:before="0" w:after="0"/>
              <w:ind w:left="180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NEW YORK, NY 10001</w:t>
            </w:r>
          </w:p>
          <w:p>
            <w:pPr>
              <w:pStyle w:val="TableContents"/>
              <w:bidi w:val="0"/>
              <w:spacing w:before="0" w:after="0"/>
              <w:ind w:left="18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735-3000</w:t>
            </w:r>
          </w:p>
          <w:p>
            <w:pPr>
              <w:pStyle w:val="TableContents"/>
              <w:bidi w:val="0"/>
              <w:spacing w:before="0" w:after="0"/>
              <w:ind w:left="18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735-2000</w:t>
            </w:r>
          </w:p>
          <w:p>
            <w:pPr>
              <w:pStyle w:val="TableContents"/>
              <w:bidi w:val="0"/>
              <w:spacing w:before="0" w:after="0"/>
              <w:ind w:left="18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p>
            <w:pPr>
              <w:pStyle w:val="TableContents"/>
              <w:bidi w:val="0"/>
              <w:spacing w:before="0" w:after="0"/>
              <w:ind w:left="1800" w:right="0" w:hanging="0"/>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FIRM/AFFILIATE </w:t>
              <w:br/>
              <w:t>OFFICES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BOSTON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CHICAGO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 ANGELES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PALO ALTO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WILMINGTON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ABU DHABI</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BEIJING</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BRUSSELS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FRANKFURT</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LONDON</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MUNICH</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PARIS</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SÃO PAULO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SEOUL</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SINGAPORE</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TOKYO</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TORONTO</w:t>
            </w:r>
          </w:p>
        </w:tc>
      </w:tr>
    </w:tbl>
    <w:p>
      <w:pPr>
        <w:pStyle w:val="TextBody"/>
        <w:bidi w:val="0"/>
        <w:spacing w:before="0" w:after="0"/>
        <w:ind w:left="0" w:right="0" w:hanging="0"/>
        <w:jc w:val="left"/>
        <w:rPr/>
      </w:pPr>
      <w:r>
        <w:rPr/>
        <w:t> </w:t>
      </w:r>
    </w:p>
    <w:p>
      <w:pPr>
        <w:pStyle w:val="TextBody"/>
        <w:bidi w:val="0"/>
        <w:spacing w:before="0" w:after="0"/>
        <w:jc w:val="center"/>
        <w:rPr/>
      </w:pPr>
      <w:r>
        <w:rPr/>
        <w:t>August 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4970602</w:t>
      </w:r>
    </w:p>
    <w:p>
      <w:pPr>
        <w:pStyle w:val="TextBody"/>
        <w:bidi w:val="0"/>
        <w:spacing w:before="0" w:after="0"/>
        <w:ind w:left="0" w:right="0" w:hanging="0"/>
        <w:jc w:val="left"/>
        <w:rPr/>
      </w:pPr>
      <w:r>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pPr>
            <w:r>
              <w:rPr>
                <w:u w:val="single"/>
              </w:rPr>
              <w:t>Nano-X Imaging Ltd.</w:t>
            </w:r>
            <w:r>
              <w:rPr/>
              <w:br/>
            </w:r>
            <w:r>
              <w:rPr>
                <w:u w:val="single"/>
              </w:rPr>
              <w:t>Registration Statement on Form F-3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Nano-X Imaging Ltd., a company organized under the laws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registered offering by the Company of 3,700,000 ordinary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 par value NIS 0.01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pre-funded warrants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exercisable to purchase 4,300,000 Ordinary Shares (the “</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and Ordinary Share warrants (the “</w:t>
      </w:r>
      <w:r>
        <w:rPr>
          <w:rFonts w:ascii="Times New Roman;Times;Serif" w:hAnsi="Times New Roman;Times;Serif"/>
          <w:b w:val="false"/>
          <w:i w:val="false"/>
          <w:caps w:val="false"/>
          <w:smallCaps w:val="false"/>
          <w:sz w:val="20"/>
          <w:u w:val="single"/>
        </w:rPr>
        <w:t>Ordinary Share Warrants</w:t>
      </w:r>
      <w:r>
        <w:rPr>
          <w:rFonts w:ascii="Times New Roman;Times;Serif" w:hAnsi="Times New Roman;Times;Serif"/>
          <w:b w:val="false"/>
          <w:i w:val="false"/>
          <w:caps w:val="false"/>
          <w:smallCaps w:val="false"/>
          <w:sz w:val="20"/>
        </w:rPr>
        <w:t>” and, together with the Pre-Funded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exercisable to purchase 8,000,000 Ordinary Shares (the “</w:t>
      </w:r>
      <w:r>
        <w:rPr>
          <w:rFonts w:ascii="Times New Roman;Times;Serif" w:hAnsi="Times New Roman;Times;Serif"/>
          <w:b w:val="false"/>
          <w:i w:val="false"/>
          <w:caps w:val="false"/>
          <w:smallCaps w:val="false"/>
          <w:sz w:val="20"/>
          <w:u w:val="single"/>
        </w:rPr>
        <w:t>Ordinary Share Warrant Shares</w:t>
      </w:r>
      <w:r>
        <w:rPr>
          <w:rFonts w:ascii="Times New Roman;Times;Serif" w:hAnsi="Times New Roman;Times;Serif"/>
          <w:b w:val="false"/>
          <w:i w:val="false"/>
          <w:caps w:val="false"/>
          <w:smallCaps w:val="false"/>
          <w:sz w:val="20"/>
        </w:rPr>
        <w:t>”). The Shares, the Warrants, the Pre-Funded Warrant Shares and the Ordinary Share Warrant Shares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F-3 (File No. 333-294302) of the Company relating to the Securities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March 13, 2026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and Pre-Effective Amendment No. 1 thereto, including the information deemed to be a part of the registration statement pursuant to Rule 430B of the Rules and Regulations and the Notice of Effectiveness of the Commission posted on its website declaring such registration statement effective on March 30, 2026 (such registration statement, as so amended,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March 30,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dated August 5,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Securities,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executed copy of the Securities Purchase Agreement, dated as of August 5, 2026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between the Company and the Purchaser identified on the signature pages thereto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relating to the sale by the Company to the Purchasers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the Placement Agency Agreement, dated as of August 5, 2026 (the “</w:t>
      </w:r>
      <w:r>
        <w:rPr>
          <w:rFonts w:ascii="Times New Roman;Times;Serif" w:hAnsi="Times New Roman;Times;Serif"/>
          <w:b w:val="false"/>
          <w:i w:val="false"/>
          <w:caps w:val="false"/>
          <w:smallCaps w:val="false"/>
          <w:sz w:val="20"/>
          <w:u w:val="single"/>
        </w:rPr>
        <w:t>Placement Agency Agreement</w:t>
      </w:r>
      <w:r>
        <w:rPr>
          <w:rFonts w:ascii="Times New Roman;Times;Serif" w:hAnsi="Times New Roman;Times;Serif"/>
          <w:b w:val="false"/>
          <w:i w:val="false"/>
          <w:caps w:val="false"/>
          <w:smallCaps w:val="false"/>
          <w:sz w:val="20"/>
        </w:rPr>
        <w:t>”), between the Company and A.G.P./Alliance Global Partners;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executed copies of the Pre-Funded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executed copies of the Ordinary Share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Securities Purchase Agreement and Placement Agent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State of New York (the “</w:t>
      </w:r>
      <w:r>
        <w:rPr>
          <w:rFonts w:ascii="Times New Roman;Times;Serif" w:hAnsi="Times New Roman;Times;Serif"/>
          <w:b w:val="false"/>
          <w:i w:val="false"/>
          <w:caps w:val="false"/>
          <w:smallCaps w:val="false"/>
          <w:sz w:val="20"/>
          <w:u w:val="single"/>
        </w:rPr>
        <w:t>Opined-On Law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Securities Purchase Agreement, the Placement Agency Agreement and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Warrants, when issued and sold in accordance with the Securities Purchase Agreement, will constitute the valid and binding obligations of the Company, enforceable against the Company in accordance with their terms under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stated herein are subject to the following assumptions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we do not express any opinion with respect to any law, rule, regulation or order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we call to your attention that the opinions stated herein are subject to possible judicial action giving effect to governmental actions or laws of jurisdictions other than those with respect to which we express our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opinions stated herein are limited to the agreements and documents specifically identified in the opinions contained herein (the “</w:t>
      </w:r>
      <w:r>
        <w:rPr>
          <w:rFonts w:ascii="Times New Roman;Times;Serif" w:hAnsi="Times New Roman;Times;Serif"/>
          <w:b w:val="false"/>
          <w:i w:val="false"/>
          <w:caps w:val="false"/>
          <w:smallCaps w:val="false"/>
          <w:sz w:val="20"/>
          <w:u w:val="single"/>
        </w:rPr>
        <w:t>Specified Documents</w:t>
      </w:r>
      <w:r>
        <w:rPr>
          <w:rFonts w:ascii="Times New Roman;Times;Serif" w:hAnsi="Times New Roman;Times;Serif"/>
          <w:b w:val="false"/>
          <w:i w:val="false"/>
          <w:caps w:val="false"/>
          <w:smallCaps w:val="false"/>
          <w:sz w:val="20"/>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opinions we have further assumed that, at all applicable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was duly organized and was validly existing and in good standing, (ii) had requisite legal status and legal capacity under the laws of the jurisdiction of its organization and (iii) had complied and will comply with all aspects of the laws of the jurisdiction of its organization in connection with the transactions contemplated by, and the performance of its obligations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had the power and authority to execute, deliver and perform all its obligations under each of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Transaction Documents had been duly authorized, executed and delivered by all requisite action on the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by the Company of the Transaction Documents nor the performance by the Company of its obligations thereunder, including the issuance and sale of the Securities: (i) conflicted or will conflict with the organizational documents of the Company, (ii) constituted or will constitute a violation of, or a default under, any lease, indenture, agreement or other instrument to which the Company or its property is subject (except that we do not make the assumption set forth in this clause (iii) with respect to those agreements or instruments expressed to be governed by the laws of the State of New York which are listed in Part II of the Registration Statement or the Company’s Annual Report on Form 20-F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(iv) contravened or will contravene any order or decree of any governmental authority to which the Company or its property is subject, or (v) violated or will violate any law, rule or regulation to which the Company or its property is subject (except that we do not make the assumption set forth in this clause (v) with respect to Opined-On Law);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execution and delivery by the Company of the Transaction Documents nor the enforceability of each of the Transaction Documents against the Company required or will require the consent, approval, licensing or authorization of, or any filing, recording or registration with, any governmental authority under any law, rule or regulation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forming part of the Registration Statement. We also hereby consent to the filing of this opinion letter with the Commission as an exhibit to the Company’s Report of Foreign Private Issuer on Form 6-K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firstLine="144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470"/>
        <w:gridCol w:w="3860"/>
      </w:tblGrid>
      <w:tr>
        <w:trPr/>
        <w:tc>
          <w:tcPr>
            <w:tcW w:w="47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sz w:val="20"/>
              </w:rPr>
            </w:pPr>
            <w:r>
              <w:rPr>
                <w:sz w:val="20"/>
              </w:rPr>
              <w:t>Very truly yours,</w:t>
            </w:r>
          </w:p>
        </w:tc>
      </w:tr>
      <w:tr>
        <w:trPr/>
        <w:tc>
          <w:tcPr>
            <w:tcW w:w="47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i/>
                <w:sz w:val="20"/>
              </w:rPr>
            </w:pPr>
            <w:r>
              <w:rPr>
                <w:i/>
                <w:sz w:val="20"/>
              </w:rPr>
              <w:t xml:space="preserve">/s/ Skadden, Arps, Slate, Meagher &amp; Flom LLP </w:t>
            </w:r>
          </w:p>
        </w:tc>
      </w:tr>
      <w:tr>
        <w:trPr/>
        <w:tc>
          <w:tcPr>
            <w:tcW w:w="470" w:type="dxa"/>
            <w:tcBorders/>
            <w:vAlign w:val="center"/>
          </w:tcPr>
          <w:p>
            <w:pPr>
              <w:pStyle w:val="TableContents"/>
              <w:bidi w:val="0"/>
              <w:spacing w:before="0" w:after="283"/>
              <w:jc w:val="left"/>
              <w:rPr/>
            </w:pPr>
            <w:r>
              <w:rPr/>
              <w:t>MJS</w:t>
            </w:r>
          </w:p>
        </w:tc>
        <w:tc>
          <w:tcPr>
            <w:tcW w:w="38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504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hyperlink" Target="https://www.sec.gov/Archives/edgar/data/1795251/000121390026027766/ea0280993-f3_nanox.htm" TargetMode="External"/><Relationship Id="rId4" Type="http://schemas.openxmlformats.org/officeDocument/2006/relationships/hyperlink" Target="https://www.sec.gov/Archives/edgar/data/1795251/000114036120018985/nt10006151x15_s8.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47458</Words>
  <Characters>251432</Characters>
  <CharactersWithSpaces>299256</CharactersWithSpaces>
  <Paragraphs>1620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